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13ABB">
      <w:pPr>
        <w:spacing w:line="366" w:lineRule="exact"/>
        <w:ind w:firstLine="4560" w:firstLineChars="1900"/>
        <w:contextualSpacing/>
        <w:rPr>
          <w:rFonts w:ascii="黑体" w:hAnsi="黑体" w:eastAsia="黑体" w:cs="黑体"/>
          <w:color w:val="auto"/>
          <w:sz w:val="24"/>
          <w:highlight w:val="none"/>
          <w:u w:val="single"/>
        </w:rPr>
      </w:pPr>
      <w:bookmarkStart w:id="0" w:name="_Toc20319226"/>
      <w:bookmarkStart w:id="1" w:name="_Toc20210103"/>
      <w:bookmarkStart w:id="2" w:name="_Toc20209819"/>
      <w:bookmarkStart w:id="3" w:name="_Toc20210641"/>
      <w:bookmarkStart w:id="4" w:name="_Toc533168388"/>
      <w:bookmarkStart w:id="5" w:name="_Toc20164169"/>
      <w:bookmarkStart w:id="6" w:name="_Toc20209875"/>
      <w:bookmarkStart w:id="7" w:name="_Toc20164443"/>
      <w:r>
        <w:rPr>
          <w:rFonts w:hint="eastAsia" w:ascii="黑体" w:hAnsi="黑体" w:eastAsia="黑体" w:cs="黑体"/>
          <w:color w:val="auto"/>
          <w:sz w:val="24"/>
          <w:highlight w:val="none"/>
        </w:rPr>
        <w:t>合同编号:</w:t>
      </w:r>
      <w:r>
        <w:rPr>
          <w:rFonts w:hint="eastAsia" w:ascii="黑体" w:hAnsi="黑体" w:eastAsia="黑体" w:cs="黑体"/>
          <w:color w:val="auto"/>
          <w:sz w:val="24"/>
          <w:highlight w:val="none"/>
          <w:u w:val="single"/>
        </w:rPr>
        <w:t xml:space="preserve">                     </w:t>
      </w:r>
    </w:p>
    <w:p w14:paraId="2FBF71D0">
      <w:pPr>
        <w:keepNext/>
        <w:keepLines/>
        <w:spacing w:line="760" w:lineRule="exact"/>
        <w:ind w:right="105" w:rightChars="50" w:firstLine="907" w:firstLineChars="200"/>
        <w:jc w:val="center"/>
        <w:outlineLvl w:val="0"/>
        <w:rPr>
          <w:rFonts w:ascii="Times New Roman" w:hAnsi="Times New Roman" w:eastAsia="华文中宋"/>
          <w:b/>
          <w:bCs/>
          <w:snapToGrid w:val="0"/>
          <w:color w:val="auto"/>
          <w:spacing w:val="6"/>
          <w:kern w:val="0"/>
          <w:sz w:val="44"/>
          <w:szCs w:val="28"/>
          <w:highlight w:val="none"/>
        </w:rPr>
      </w:pPr>
    </w:p>
    <w:p w14:paraId="2E8652EF">
      <w:pPr>
        <w:keepNext/>
        <w:keepLines/>
        <w:spacing w:line="760" w:lineRule="exact"/>
        <w:ind w:right="105" w:rightChars="50" w:firstLine="907" w:firstLineChars="200"/>
        <w:jc w:val="center"/>
        <w:outlineLvl w:val="0"/>
        <w:rPr>
          <w:rFonts w:ascii="Times New Roman" w:hAnsi="Times New Roman" w:eastAsia="华文中宋"/>
          <w:b/>
          <w:bCs/>
          <w:snapToGrid w:val="0"/>
          <w:color w:val="auto"/>
          <w:spacing w:val="6"/>
          <w:kern w:val="0"/>
          <w:sz w:val="44"/>
          <w:szCs w:val="28"/>
          <w:highlight w:val="none"/>
        </w:rPr>
      </w:pPr>
    </w:p>
    <w:p w14:paraId="158B2974">
      <w:pPr>
        <w:keepNext/>
        <w:keepLines/>
        <w:spacing w:line="760" w:lineRule="exact"/>
        <w:ind w:right="105" w:rightChars="50"/>
        <w:jc w:val="left"/>
        <w:outlineLvl w:val="0"/>
        <w:rPr>
          <w:rFonts w:hint="default" w:ascii="Times New Roman" w:hAnsi="Times New Roman" w:eastAsia="华文中宋"/>
          <w:b/>
          <w:bCs/>
          <w:snapToGrid w:val="0"/>
          <w:color w:val="auto"/>
          <w:kern w:val="0"/>
          <w:sz w:val="44"/>
          <w:szCs w:val="28"/>
          <w:highlight w:val="none"/>
          <w:lang w:val="en-US" w:eastAsia="zh-CN"/>
        </w:rPr>
      </w:pPr>
      <w:r>
        <w:rPr>
          <w:rFonts w:hint="eastAsia" w:ascii="Times New Roman" w:hAnsi="Times New Roman" w:eastAsia="华文中宋"/>
          <w:b/>
          <w:bCs/>
          <w:snapToGrid w:val="0"/>
          <w:color w:val="auto"/>
          <w:kern w:val="0"/>
          <w:sz w:val="44"/>
          <w:szCs w:val="28"/>
          <w:highlight w:val="none"/>
          <w:u w:val="none"/>
          <w:lang w:val="en-US" w:eastAsia="zh-CN"/>
        </w:rPr>
        <w:t xml:space="preserve">       </w:t>
      </w:r>
      <w:bookmarkEnd w:id="0"/>
      <w:bookmarkEnd w:id="1"/>
      <w:bookmarkEnd w:id="2"/>
      <w:bookmarkEnd w:id="3"/>
      <w:bookmarkEnd w:id="4"/>
      <w:bookmarkEnd w:id="5"/>
      <w:bookmarkEnd w:id="6"/>
      <w:bookmarkEnd w:id="7"/>
      <w:r>
        <w:rPr>
          <w:rFonts w:hint="eastAsia" w:ascii="Times New Roman" w:hAnsi="Times New Roman" w:eastAsia="华文中宋"/>
          <w:b/>
          <w:bCs/>
          <w:snapToGrid w:val="0"/>
          <w:color w:val="auto"/>
          <w:kern w:val="0"/>
          <w:sz w:val="44"/>
          <w:szCs w:val="28"/>
          <w:highlight w:val="none"/>
          <w:u w:val="none"/>
          <w:lang w:val="en-US" w:eastAsia="zh-CN"/>
        </w:rPr>
        <w:t>空置媒体代理销售</w:t>
      </w:r>
      <w:r>
        <w:rPr>
          <w:rFonts w:hint="eastAsia" w:ascii="Times New Roman" w:hAnsi="Times New Roman" w:eastAsia="华文中宋"/>
          <w:b/>
          <w:bCs/>
          <w:snapToGrid w:val="0"/>
          <w:color w:val="auto"/>
          <w:kern w:val="0"/>
          <w:sz w:val="44"/>
          <w:szCs w:val="28"/>
          <w:highlight w:val="none"/>
          <w:lang w:val="en-US" w:eastAsia="zh-CN"/>
        </w:rPr>
        <w:t>框架协议</w:t>
      </w:r>
    </w:p>
    <w:p w14:paraId="6B053DFE">
      <w:pPr>
        <w:spacing w:line="370" w:lineRule="exact"/>
        <w:ind w:right="105" w:rightChars="50" w:firstLine="600" w:firstLineChars="200"/>
        <w:contextualSpacing/>
        <w:rPr>
          <w:rFonts w:ascii="Times New Roman" w:hAnsi="Times New Roman" w:eastAsia="仿宋_GB2312"/>
          <w:snapToGrid w:val="0"/>
          <w:color w:val="auto"/>
          <w:kern w:val="0"/>
          <w:sz w:val="30"/>
          <w:szCs w:val="24"/>
          <w:highlight w:val="none"/>
        </w:rPr>
      </w:pPr>
    </w:p>
    <w:p w14:paraId="48F92491">
      <w:pPr>
        <w:spacing w:line="370" w:lineRule="exact"/>
        <w:ind w:right="105" w:rightChars="50" w:firstLine="600" w:firstLineChars="200"/>
        <w:contextualSpacing/>
        <w:rPr>
          <w:rFonts w:ascii="Times New Roman" w:hAnsi="Times New Roman" w:eastAsia="仿宋_GB2312"/>
          <w:snapToGrid w:val="0"/>
          <w:color w:val="auto"/>
          <w:kern w:val="0"/>
          <w:sz w:val="30"/>
          <w:szCs w:val="24"/>
          <w:highlight w:val="none"/>
        </w:rPr>
      </w:pPr>
    </w:p>
    <w:p w14:paraId="084C314D">
      <w:pPr>
        <w:spacing w:line="370" w:lineRule="exact"/>
        <w:ind w:right="105" w:rightChars="50" w:firstLine="600" w:firstLineChars="200"/>
        <w:contextualSpacing/>
        <w:rPr>
          <w:rFonts w:ascii="Times New Roman" w:hAnsi="Times New Roman" w:eastAsia="仿宋_GB2312"/>
          <w:snapToGrid w:val="0"/>
          <w:color w:val="auto"/>
          <w:kern w:val="0"/>
          <w:sz w:val="30"/>
          <w:szCs w:val="24"/>
          <w:highlight w:val="none"/>
        </w:rPr>
      </w:pPr>
    </w:p>
    <w:p w14:paraId="4B50B44B">
      <w:pPr>
        <w:spacing w:line="370" w:lineRule="exact"/>
        <w:ind w:right="105" w:rightChars="50" w:firstLine="600" w:firstLineChars="200"/>
        <w:contextualSpacing/>
        <w:rPr>
          <w:rFonts w:ascii="Times New Roman" w:hAnsi="Times New Roman" w:eastAsia="仿宋_GB2312"/>
          <w:snapToGrid w:val="0"/>
          <w:color w:val="auto"/>
          <w:kern w:val="0"/>
          <w:sz w:val="30"/>
          <w:szCs w:val="24"/>
          <w:highlight w:val="none"/>
        </w:rPr>
      </w:pPr>
    </w:p>
    <w:p w14:paraId="5426AEA2">
      <w:pPr>
        <w:adjustRightInd w:val="0"/>
        <w:spacing w:line="360" w:lineRule="auto"/>
        <w:ind w:right="105" w:rightChars="50" w:firstLine="430" w:firstLineChars="153"/>
        <w:contextualSpacing/>
        <w:rPr>
          <w:rFonts w:hint="eastAsia" w:ascii="仿宋" w:hAnsi="仿宋" w:eastAsia="仿宋" w:cs="仿宋"/>
          <w:b w:val="0"/>
          <w:bCs w:val="0"/>
          <w:color w:val="auto"/>
          <w:sz w:val="28"/>
          <w:szCs w:val="28"/>
          <w:highlight w:val="none"/>
          <w:u w:val="single"/>
        </w:rPr>
      </w:pPr>
      <w:r>
        <w:rPr>
          <w:rFonts w:hint="eastAsia" w:ascii="宋体" w:hAnsi="宋体" w:cs="宋体"/>
          <w:b/>
          <w:color w:val="auto"/>
          <w:kern w:val="0"/>
          <w:sz w:val="28"/>
          <w:szCs w:val="28"/>
          <w:highlight w:val="none"/>
        </w:rPr>
        <w:t xml:space="preserve">甲      </w:t>
      </w:r>
      <w:r>
        <w:rPr>
          <w:rFonts w:hint="eastAsia" w:ascii="宋体" w:hAnsi="宋体" w:cs="宋体"/>
          <w:b/>
          <w:color w:val="auto"/>
          <w:kern w:val="0"/>
          <w:sz w:val="28"/>
          <w:szCs w:val="28"/>
          <w:highlight w:val="none"/>
          <w:lang w:val="en-US" w:eastAsia="zh-CN"/>
        </w:rPr>
        <w:t xml:space="preserve">    </w:t>
      </w:r>
      <w:r>
        <w:rPr>
          <w:rFonts w:hint="eastAsia" w:ascii="宋体" w:hAnsi="宋体" w:cs="宋体"/>
          <w:b/>
          <w:color w:val="auto"/>
          <w:kern w:val="0"/>
          <w:sz w:val="28"/>
          <w:szCs w:val="28"/>
          <w:highlight w:val="none"/>
        </w:rPr>
        <w:t>方</w:t>
      </w:r>
      <w:r>
        <w:rPr>
          <w:rFonts w:hint="eastAsia" w:ascii="宋体" w:hAnsi="宋体" w:cs="宋体"/>
          <w:b/>
          <w:color w:val="auto"/>
          <w:kern w:val="0"/>
          <w:sz w:val="28"/>
          <w:szCs w:val="28"/>
          <w:highlight w:val="none"/>
          <w:lang w:val="en-US" w:eastAsia="zh-CN"/>
        </w:rPr>
        <w:t xml:space="preserve"> </w:t>
      </w:r>
      <w:r>
        <w:rPr>
          <w:rFonts w:hint="eastAsia" w:ascii="宋体" w:hAnsi="宋体" w:cs="宋体"/>
          <w:b/>
          <w:color w:val="auto"/>
          <w:sz w:val="28"/>
          <w:szCs w:val="28"/>
          <w:highlight w:val="none"/>
        </w:rPr>
        <w:t>：</w:t>
      </w:r>
      <w:r>
        <w:rPr>
          <w:rFonts w:hint="eastAsia" w:ascii="仿宋" w:hAnsi="仿宋" w:eastAsia="仿宋" w:cs="仿宋"/>
          <w:b w:val="0"/>
          <w:bCs w:val="0"/>
          <w:color w:val="auto"/>
          <w:sz w:val="28"/>
          <w:szCs w:val="28"/>
          <w:highlight w:val="none"/>
          <w:u w:val="single"/>
        </w:rPr>
        <w:t>上海铁路文旅传媒集团有限公司</w:t>
      </w:r>
    </w:p>
    <w:p w14:paraId="35988CDB">
      <w:pPr>
        <w:adjustRightInd w:val="0"/>
        <w:spacing w:line="360" w:lineRule="auto"/>
        <w:ind w:left="53" w:leftChars="25" w:right="53" w:rightChars="25" w:firstLine="2738" w:firstLineChars="978"/>
        <w:contextualSpacing/>
        <w:rPr>
          <w:rFonts w:hint="default" w:ascii="宋体" w:hAnsi="宋体" w:cs="宋体"/>
          <w:b/>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浙江广告分公司</w:t>
      </w:r>
      <w:r>
        <w:rPr>
          <w:rFonts w:hint="eastAsia" w:ascii="宋体" w:hAnsi="宋体" w:cs="宋体"/>
          <w:b/>
          <w:color w:val="auto"/>
          <w:sz w:val="28"/>
          <w:szCs w:val="28"/>
          <w:highlight w:val="none"/>
          <w:u w:val="single"/>
          <w:lang w:val="en-US" w:eastAsia="zh-CN"/>
        </w:rPr>
        <w:t xml:space="preserve">              </w:t>
      </w:r>
    </w:p>
    <w:p w14:paraId="1EDA5780">
      <w:pPr>
        <w:adjustRightInd w:val="0"/>
        <w:spacing w:line="360" w:lineRule="auto"/>
        <w:ind w:right="105" w:rightChars="50"/>
        <w:contextualSpacing/>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lang w:val="en-US" w:eastAsia="zh-CN"/>
        </w:rPr>
        <w:t xml:space="preserve">   法 定 代 表 人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仿宋" w:hAnsi="仿宋" w:eastAsia="仿宋" w:cs="仿宋"/>
          <w:b w:val="0"/>
          <w:color w:val="auto"/>
          <w:sz w:val="28"/>
          <w:szCs w:val="28"/>
          <w:highlight w:val="none"/>
          <w:u w:val="single"/>
        </w:rPr>
        <w:t>王</w:t>
      </w:r>
      <w:r>
        <w:rPr>
          <w:rFonts w:hint="eastAsia" w:ascii="仿宋" w:hAnsi="仿宋" w:eastAsia="仿宋" w:cs="仿宋"/>
          <w:b w:val="0"/>
          <w:color w:val="auto"/>
          <w:sz w:val="28"/>
          <w:szCs w:val="28"/>
          <w:highlight w:val="none"/>
          <w:u w:val="single"/>
          <w:lang w:val="en-US" w:eastAsia="zh-CN"/>
        </w:rPr>
        <w:t>孝光</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14:paraId="31F2FA6E">
      <w:pPr>
        <w:adjustRightInd w:val="0"/>
        <w:spacing w:line="360" w:lineRule="auto"/>
        <w:ind w:right="105" w:rightChars="50"/>
        <w:contextualSpacing/>
        <w:rPr>
          <w:rFonts w:hint="default" w:ascii="宋体" w:hAnsi="宋体" w:eastAsia="宋体" w:cs="宋体"/>
          <w:b/>
          <w:color w:val="auto"/>
          <w:sz w:val="28"/>
          <w:szCs w:val="28"/>
          <w:highlight w:val="none"/>
          <w:u w:val="single"/>
          <w:lang w:val="en-US" w:eastAsia="zh-CN"/>
        </w:rPr>
      </w:pPr>
      <w:r>
        <w:rPr>
          <w:rFonts w:hint="eastAsia" w:ascii="宋体" w:hAnsi="宋体" w:cs="宋体"/>
          <w:b/>
          <w:color w:val="auto"/>
          <w:sz w:val="28"/>
          <w:szCs w:val="28"/>
          <w:highlight w:val="none"/>
          <w:u w:val="none"/>
          <w:lang w:val="en-US" w:eastAsia="zh-CN"/>
        </w:rPr>
        <w:t xml:space="preserve">   地          址 ：</w:t>
      </w:r>
      <w:r>
        <w:rPr>
          <w:rFonts w:hint="eastAsia" w:ascii="宋体" w:hAnsi="宋体" w:cs="宋体"/>
          <w:b/>
          <w:color w:val="auto"/>
          <w:sz w:val="28"/>
          <w:szCs w:val="28"/>
          <w:highlight w:val="none"/>
          <w:u w:val="single"/>
          <w:lang w:val="en-US" w:eastAsia="zh-CN"/>
        </w:rPr>
        <w:t xml:space="preserve">  </w:t>
      </w:r>
      <w:r>
        <w:rPr>
          <w:rFonts w:hint="eastAsia" w:ascii="仿宋" w:hAnsi="仿宋" w:eastAsia="仿宋" w:cs="仿宋"/>
          <w:b w:val="0"/>
          <w:color w:val="auto"/>
          <w:sz w:val="28"/>
          <w:szCs w:val="28"/>
          <w:highlight w:val="none"/>
          <w:u w:val="single"/>
        </w:rPr>
        <w:t>浙江省杭州市环城东路12号</w:t>
      </w:r>
      <w:r>
        <w:rPr>
          <w:rFonts w:hint="eastAsia" w:ascii="宋体" w:hAnsi="宋体" w:cs="宋体"/>
          <w:b/>
          <w:color w:val="auto"/>
          <w:sz w:val="28"/>
          <w:szCs w:val="28"/>
          <w:highlight w:val="none"/>
          <w:u w:val="single"/>
          <w:lang w:val="en-US" w:eastAsia="zh-CN"/>
        </w:rPr>
        <w:t xml:space="preserve"> </w:t>
      </w:r>
    </w:p>
    <w:p w14:paraId="7B2A194B">
      <w:pPr>
        <w:adjustRightInd w:val="0"/>
        <w:spacing w:line="360" w:lineRule="auto"/>
        <w:ind w:right="105" w:rightChars="50" w:firstLine="562" w:firstLineChars="200"/>
        <w:contextualSpacing/>
        <w:rPr>
          <w:rFonts w:hint="eastAsia" w:ascii="宋体" w:hAnsi="宋体" w:cs="宋体"/>
          <w:b/>
          <w:color w:val="auto"/>
          <w:sz w:val="28"/>
          <w:szCs w:val="28"/>
          <w:highlight w:val="none"/>
        </w:rPr>
      </w:pPr>
    </w:p>
    <w:p w14:paraId="3A31E0FE">
      <w:pPr>
        <w:adjustRightInd w:val="0"/>
        <w:spacing w:line="360" w:lineRule="auto"/>
        <w:ind w:right="105" w:rightChars="50"/>
        <w:contextualSpacing/>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 xml:space="preserve">   乙          方 ：</w:t>
      </w:r>
      <w:r>
        <w:rPr>
          <w:rFonts w:hint="eastAsia" w:ascii="宋体" w:hAnsi="宋体" w:cs="宋体"/>
          <w:b/>
          <w:color w:val="auto"/>
          <w:sz w:val="28"/>
          <w:szCs w:val="28"/>
          <w:highlight w:val="none"/>
          <w:u w:val="single"/>
          <w:lang w:val="en-US" w:eastAsia="zh-CN"/>
        </w:rPr>
        <w:t xml:space="preserve">                            </w:t>
      </w:r>
    </w:p>
    <w:p w14:paraId="273B50E4">
      <w:pPr>
        <w:adjustRightInd w:val="0"/>
        <w:spacing w:line="360" w:lineRule="auto"/>
        <w:ind w:left="0" w:leftChars="0" w:right="105" w:rightChars="50" w:firstLine="422" w:firstLineChars="150"/>
        <w:contextualSpacing/>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lang w:val="en-US" w:eastAsia="zh-CN"/>
        </w:rPr>
        <w:t>法 定 代 表 人 ：</w:t>
      </w:r>
      <w:r>
        <w:rPr>
          <w:rFonts w:hint="eastAsia" w:ascii="宋体" w:hAnsi="宋体" w:cs="宋体"/>
          <w:b/>
          <w:color w:val="auto"/>
          <w:sz w:val="28"/>
          <w:szCs w:val="28"/>
          <w:highlight w:val="none"/>
          <w:u w:val="single"/>
        </w:rPr>
        <w:t xml:space="preserve">                            </w:t>
      </w:r>
    </w:p>
    <w:p w14:paraId="33408C99">
      <w:pPr>
        <w:adjustRightInd w:val="0"/>
        <w:spacing w:line="360" w:lineRule="auto"/>
        <w:ind w:right="105" w:rightChars="50"/>
        <w:contextualSpacing/>
        <w:rPr>
          <w:rFonts w:hint="default" w:ascii="宋体" w:hAnsi="宋体" w:eastAsia="宋体" w:cs="宋体"/>
          <w:b/>
          <w:color w:val="auto"/>
          <w:sz w:val="28"/>
          <w:szCs w:val="28"/>
          <w:highlight w:val="none"/>
          <w:u w:val="single"/>
          <w:lang w:val="en-US" w:eastAsia="zh-CN"/>
        </w:rPr>
      </w:pPr>
      <w:r>
        <w:rPr>
          <w:rFonts w:hint="eastAsia" w:ascii="宋体" w:hAnsi="宋体" w:cs="宋体"/>
          <w:b/>
          <w:color w:val="auto"/>
          <w:sz w:val="28"/>
          <w:szCs w:val="28"/>
          <w:highlight w:val="none"/>
          <w:u w:val="none"/>
          <w:lang w:val="en-US" w:eastAsia="zh-CN"/>
        </w:rPr>
        <w:t xml:space="preserve">   地          址 ：</w:t>
      </w:r>
      <w:r>
        <w:rPr>
          <w:rFonts w:hint="eastAsia" w:ascii="宋体" w:hAnsi="宋体" w:cs="宋体"/>
          <w:b/>
          <w:color w:val="auto"/>
          <w:sz w:val="28"/>
          <w:szCs w:val="28"/>
          <w:highlight w:val="none"/>
          <w:u w:val="single"/>
          <w:lang w:val="en-US" w:eastAsia="zh-CN"/>
        </w:rPr>
        <w:t xml:space="preserve">                            </w:t>
      </w:r>
    </w:p>
    <w:p w14:paraId="74095F2E">
      <w:pPr>
        <w:spacing w:line="366" w:lineRule="exact"/>
        <w:ind w:right="105" w:rightChars="50" w:firstLine="560" w:firstLineChars="200"/>
        <w:contextualSpacing/>
        <w:rPr>
          <w:rFonts w:ascii="Times New Roman" w:hAnsi="Times New Roman"/>
          <w:color w:val="auto"/>
          <w:sz w:val="28"/>
          <w:szCs w:val="28"/>
          <w:highlight w:val="none"/>
          <w:u w:val="single"/>
        </w:rPr>
      </w:pPr>
    </w:p>
    <w:p w14:paraId="74109866">
      <w:pPr>
        <w:spacing w:line="366" w:lineRule="exact"/>
        <w:ind w:right="105" w:rightChars="50" w:firstLine="560" w:firstLineChars="200"/>
        <w:contextualSpacing/>
        <w:rPr>
          <w:rFonts w:ascii="Times New Roman" w:hAnsi="Times New Roman"/>
          <w:color w:val="auto"/>
          <w:sz w:val="28"/>
          <w:szCs w:val="28"/>
          <w:highlight w:val="none"/>
        </w:rPr>
      </w:pPr>
    </w:p>
    <w:p w14:paraId="141B8178">
      <w:pPr>
        <w:spacing w:line="366" w:lineRule="exact"/>
        <w:ind w:right="105" w:rightChars="50" w:firstLine="560" w:firstLineChars="200"/>
        <w:contextualSpacing/>
        <w:rPr>
          <w:rFonts w:ascii="Times New Roman" w:hAnsi="Times New Roman"/>
          <w:color w:val="auto"/>
          <w:sz w:val="28"/>
          <w:szCs w:val="28"/>
          <w:highlight w:val="none"/>
        </w:rPr>
      </w:pPr>
    </w:p>
    <w:p w14:paraId="68769947">
      <w:pPr>
        <w:spacing w:line="366" w:lineRule="exact"/>
        <w:ind w:right="105" w:rightChars="50" w:firstLine="560" w:firstLineChars="200"/>
        <w:contextualSpacing/>
        <w:rPr>
          <w:rFonts w:ascii="Times New Roman" w:hAnsi="Times New Roman"/>
          <w:color w:val="auto"/>
          <w:sz w:val="28"/>
          <w:szCs w:val="28"/>
          <w:highlight w:val="none"/>
        </w:rPr>
      </w:pPr>
    </w:p>
    <w:p w14:paraId="335C2697">
      <w:pPr>
        <w:spacing w:line="366" w:lineRule="exact"/>
        <w:ind w:right="105" w:rightChars="50" w:firstLine="560" w:firstLineChars="200"/>
        <w:contextualSpacing/>
        <w:rPr>
          <w:rFonts w:ascii="Times New Roman" w:hAnsi="Times New Roman"/>
          <w:color w:val="auto"/>
          <w:sz w:val="28"/>
          <w:szCs w:val="28"/>
          <w:highlight w:val="none"/>
        </w:rPr>
      </w:pPr>
    </w:p>
    <w:p w14:paraId="2C94F7E0">
      <w:pPr>
        <w:spacing w:line="366" w:lineRule="exact"/>
        <w:ind w:right="105" w:rightChars="50" w:firstLine="560" w:firstLineChars="200"/>
        <w:contextualSpacing/>
        <w:rPr>
          <w:rFonts w:ascii="Times New Roman" w:hAnsi="Times New Roman"/>
          <w:color w:val="auto"/>
          <w:sz w:val="28"/>
          <w:szCs w:val="28"/>
          <w:highlight w:val="none"/>
        </w:rPr>
      </w:pPr>
    </w:p>
    <w:p w14:paraId="1F05DAA8">
      <w:pPr>
        <w:spacing w:line="366" w:lineRule="exact"/>
        <w:ind w:right="105" w:rightChars="50" w:firstLine="560" w:firstLineChars="200"/>
        <w:contextualSpacing/>
        <w:rPr>
          <w:rFonts w:ascii="Times New Roman" w:hAnsi="Times New Roman"/>
          <w:color w:val="auto"/>
          <w:sz w:val="28"/>
          <w:szCs w:val="28"/>
          <w:highlight w:val="none"/>
        </w:rPr>
      </w:pPr>
    </w:p>
    <w:p w14:paraId="04C899DA">
      <w:pPr>
        <w:spacing w:line="366" w:lineRule="exact"/>
        <w:ind w:right="105" w:rightChars="50"/>
        <w:contextualSpacing/>
        <w:rPr>
          <w:rFonts w:ascii="Times New Roman" w:hAnsi="Times New Roman"/>
          <w:color w:val="auto"/>
          <w:sz w:val="28"/>
          <w:szCs w:val="28"/>
          <w:highlight w:val="none"/>
        </w:rPr>
      </w:pPr>
    </w:p>
    <w:p w14:paraId="661B4390">
      <w:pPr>
        <w:spacing w:line="366" w:lineRule="exact"/>
        <w:ind w:right="105" w:rightChars="50" w:firstLine="560" w:firstLineChars="200"/>
        <w:contextualSpacing/>
        <w:rPr>
          <w:rFonts w:ascii="Times New Roman" w:hAnsi="Times New Roman"/>
          <w:color w:val="auto"/>
          <w:sz w:val="28"/>
          <w:szCs w:val="28"/>
          <w:highlight w:val="none"/>
        </w:rPr>
      </w:pPr>
    </w:p>
    <w:p w14:paraId="588C2A57">
      <w:pPr>
        <w:spacing w:line="360" w:lineRule="auto"/>
        <w:ind w:firstLine="2100" w:firstLineChars="750"/>
        <w:contextualSpacing/>
        <w:rPr>
          <w:rFonts w:ascii="宋体" w:hAnsi="宋体" w:cs="宋体"/>
          <w:color w:val="auto"/>
          <w:sz w:val="28"/>
          <w:szCs w:val="28"/>
          <w:highlight w:val="none"/>
        </w:rPr>
      </w:pPr>
      <w:r>
        <w:rPr>
          <w:rFonts w:hint="eastAsia" w:ascii="宋体" w:hAnsi="宋体" w:cs="宋体"/>
          <w:color w:val="auto"/>
          <w:sz w:val="28"/>
          <w:szCs w:val="28"/>
          <w:highlight w:val="none"/>
        </w:rPr>
        <w:t>签订日期：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6EEE6219">
      <w:pPr>
        <w:spacing w:line="360" w:lineRule="auto"/>
        <w:ind w:firstLine="2100" w:firstLineChars="750"/>
        <w:contextualSpacing/>
        <w:rPr>
          <w:rFonts w:ascii="宋体" w:hAnsi="宋体" w:cs="宋体"/>
          <w:color w:val="auto"/>
          <w:sz w:val="28"/>
          <w:szCs w:val="28"/>
          <w:highlight w:val="none"/>
          <w:u w:val="single"/>
        </w:rPr>
      </w:pPr>
      <w:r>
        <w:rPr>
          <w:rFonts w:hint="eastAsia" w:ascii="宋体" w:hAnsi="宋体" w:cs="宋体"/>
          <w:color w:val="auto"/>
          <w:sz w:val="28"/>
          <w:szCs w:val="28"/>
          <w:highlight w:val="none"/>
        </w:rPr>
        <w:t>签订地点：</w:t>
      </w:r>
      <w:r>
        <w:rPr>
          <w:rFonts w:hint="eastAsia" w:ascii="宋体" w:hAnsi="宋体" w:cs="宋体"/>
          <w:color w:val="auto"/>
          <w:sz w:val="28"/>
          <w:szCs w:val="28"/>
          <w:highlight w:val="none"/>
          <w:u w:val="single"/>
        </w:rPr>
        <w:t xml:space="preserve">   上海市静安区   </w:t>
      </w:r>
    </w:p>
    <w:p w14:paraId="5361DB9C">
      <w:pPr>
        <w:spacing w:line="370" w:lineRule="exact"/>
        <w:ind w:right="105" w:rightChars="50" w:firstLine="560" w:firstLineChars="200"/>
        <w:rPr>
          <w:rFonts w:hint="eastAsia" w:ascii="仿宋" w:hAnsi="仿宋" w:eastAsia="仿宋" w:cs="仿宋"/>
          <w:color w:val="auto"/>
          <w:sz w:val="28"/>
          <w:szCs w:val="28"/>
          <w:highlight w:val="none"/>
        </w:rPr>
      </w:pPr>
    </w:p>
    <w:p w14:paraId="01CD71D7">
      <w:pPr>
        <w:spacing w:line="370" w:lineRule="exact"/>
        <w:ind w:right="105" w:rightChars="5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根据《中华人民共和国民法典》《中华人民共和国广告法》等相关法律法规，甲乙双方经友好协商一致，就</w:t>
      </w:r>
      <w:r>
        <w:rPr>
          <w:rFonts w:hint="eastAsia" w:ascii="仿宋" w:hAnsi="仿宋" w:eastAsia="仿宋" w:cs="仿宋"/>
          <w:color w:val="auto"/>
          <w:sz w:val="28"/>
          <w:szCs w:val="28"/>
          <w:highlight w:val="none"/>
          <w:u w:val="single"/>
          <w:lang w:val="en-US" w:eastAsia="zh-CN"/>
        </w:rPr>
        <w:t>空置媒体代理销售</w:t>
      </w:r>
      <w:r>
        <w:rPr>
          <w:rFonts w:hint="eastAsia" w:ascii="仿宋" w:hAnsi="仿宋" w:eastAsia="仿宋" w:cs="仿宋"/>
          <w:color w:val="auto"/>
          <w:sz w:val="28"/>
          <w:szCs w:val="28"/>
          <w:highlight w:val="none"/>
        </w:rPr>
        <w:t>事宜，签订本合同。</w:t>
      </w:r>
    </w:p>
    <w:p w14:paraId="6C5CA60F">
      <w:pPr>
        <w:widowControl/>
        <w:adjustRightInd w:val="0"/>
        <w:snapToGrid w:val="0"/>
        <w:spacing w:beforeLines="50" w:afterLines="50" w:line="370" w:lineRule="exact"/>
        <w:ind w:firstLine="562" w:firstLineChars="200"/>
        <w:rPr>
          <w:rFonts w:hint="default" w:ascii="黑体" w:hAnsi="黑体" w:eastAsia="黑体"/>
          <w:b/>
          <w:color w:val="auto"/>
          <w:sz w:val="28"/>
          <w:szCs w:val="28"/>
          <w:highlight w:val="none"/>
          <w:lang w:val="en-US" w:eastAsia="zh-CN"/>
        </w:rPr>
      </w:pPr>
      <w:r>
        <w:rPr>
          <w:rFonts w:hint="eastAsia" w:ascii="黑体" w:hAnsi="黑体" w:eastAsia="黑体"/>
          <w:b/>
          <w:color w:val="auto"/>
          <w:sz w:val="28"/>
          <w:szCs w:val="28"/>
          <w:highlight w:val="none"/>
        </w:rPr>
        <w:t>第一条</w:t>
      </w:r>
      <w:r>
        <w:rPr>
          <w:rFonts w:ascii="黑体" w:hAnsi="黑体" w:eastAsia="黑体"/>
          <w:b/>
          <w:color w:val="auto"/>
          <w:sz w:val="28"/>
          <w:szCs w:val="28"/>
          <w:highlight w:val="none"/>
        </w:rPr>
        <w:t xml:space="preserve"> </w:t>
      </w:r>
      <w:r>
        <w:rPr>
          <w:rFonts w:hint="eastAsia" w:ascii="黑体" w:hAnsi="黑体" w:eastAsia="黑体"/>
          <w:b/>
          <w:color w:val="auto"/>
          <w:sz w:val="28"/>
          <w:szCs w:val="28"/>
          <w:highlight w:val="none"/>
          <w:lang w:val="en-US" w:eastAsia="zh-CN"/>
        </w:rPr>
        <w:t xml:space="preserve"> </w:t>
      </w:r>
      <w:r>
        <w:rPr>
          <w:rFonts w:hint="eastAsia" w:ascii="黑体" w:hAnsi="黑体" w:eastAsia="黑体"/>
          <w:b/>
          <w:color w:val="auto"/>
          <w:sz w:val="28"/>
          <w:szCs w:val="28"/>
          <w:highlight w:val="none"/>
        </w:rPr>
        <w:t>合作内容</w:t>
      </w:r>
      <w:r>
        <w:rPr>
          <w:rFonts w:hint="eastAsia" w:ascii="黑体" w:hAnsi="黑体" w:eastAsia="黑体"/>
          <w:b/>
          <w:color w:val="auto"/>
          <w:sz w:val="28"/>
          <w:szCs w:val="28"/>
          <w:highlight w:val="none"/>
          <w:lang w:val="en-US" w:eastAsia="zh-CN"/>
        </w:rPr>
        <w:t>及期限</w:t>
      </w:r>
    </w:p>
    <w:p w14:paraId="1709E054">
      <w:pPr>
        <w:spacing w:line="370" w:lineRule="exact"/>
        <w:ind w:right="105" w:rightChars="5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（一）广告媒体项目：</w:t>
      </w:r>
      <w:r>
        <w:rPr>
          <w:rFonts w:hint="eastAsia" w:ascii="仿宋" w:hAnsi="仿宋" w:eastAsia="仿宋"/>
          <w:color w:val="auto"/>
          <w:sz w:val="28"/>
          <w:szCs w:val="28"/>
          <w:highlight w:val="none"/>
          <w:u w:val="single"/>
          <w:lang w:val="en-US" w:eastAsia="zh-CN"/>
        </w:rPr>
        <w:t>浙江地区空置可售媒体</w:t>
      </w:r>
      <w:r>
        <w:rPr>
          <w:rFonts w:hint="eastAsia" w:ascii="仿宋" w:hAnsi="仿宋" w:eastAsia="仿宋"/>
          <w:color w:val="auto"/>
          <w:sz w:val="28"/>
          <w:szCs w:val="28"/>
          <w:highlight w:val="none"/>
        </w:rPr>
        <w:t>。</w:t>
      </w:r>
    </w:p>
    <w:p w14:paraId="3423C3C9">
      <w:pPr>
        <w:spacing w:line="370" w:lineRule="exact"/>
        <w:ind w:right="105" w:rightChars="5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（二）广告</w:t>
      </w:r>
      <w:r>
        <w:rPr>
          <w:rFonts w:ascii="仿宋" w:hAnsi="仿宋" w:eastAsia="仿宋"/>
          <w:color w:val="auto"/>
          <w:sz w:val="28"/>
          <w:szCs w:val="28"/>
          <w:highlight w:val="none"/>
        </w:rPr>
        <w:t>媒体分布以</w:t>
      </w:r>
      <w:r>
        <w:rPr>
          <w:rFonts w:hint="eastAsia" w:ascii="仿宋" w:hAnsi="仿宋" w:eastAsia="仿宋"/>
          <w:color w:val="auto"/>
          <w:sz w:val="28"/>
          <w:szCs w:val="28"/>
          <w:highlight w:val="none"/>
          <w:lang w:val="en-US" w:eastAsia="zh-CN"/>
        </w:rPr>
        <w:t>公布的</w:t>
      </w:r>
      <w:r>
        <w:rPr>
          <w:rFonts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短期临时项目</w:t>
      </w:r>
      <w:r>
        <w:rPr>
          <w:rFonts w:ascii="仿宋" w:hAnsi="仿宋" w:eastAsia="仿宋"/>
          <w:color w:val="auto"/>
          <w:sz w:val="28"/>
          <w:szCs w:val="28"/>
          <w:highlight w:val="none"/>
        </w:rPr>
        <w:t>》中对应的广告媒体范围为准</w:t>
      </w:r>
      <w:r>
        <w:rPr>
          <w:rFonts w:hint="eastAsia" w:ascii="仿宋" w:hAnsi="仿宋" w:eastAsia="仿宋"/>
          <w:color w:val="auto"/>
          <w:sz w:val="28"/>
          <w:szCs w:val="28"/>
          <w:highlight w:val="none"/>
          <w:lang w:eastAsia="zh-CN"/>
        </w:rPr>
        <w:t>。</w:t>
      </w:r>
    </w:p>
    <w:p w14:paraId="0BD578A2">
      <w:pPr>
        <w:spacing w:line="370" w:lineRule="exact"/>
        <w:ind w:right="105" w:rightChars="5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（三）</w:t>
      </w:r>
      <w:r>
        <w:rPr>
          <w:rFonts w:ascii="仿宋" w:hAnsi="仿宋" w:eastAsia="仿宋"/>
          <w:color w:val="auto"/>
          <w:sz w:val="28"/>
          <w:szCs w:val="28"/>
          <w:highlight w:val="none"/>
        </w:rPr>
        <w:t>合作方式：</w:t>
      </w:r>
      <w:r>
        <w:rPr>
          <w:rFonts w:hint="eastAsia" w:ascii="仿宋" w:hAnsi="仿宋" w:eastAsia="仿宋"/>
          <w:color w:val="auto"/>
          <w:sz w:val="28"/>
          <w:szCs w:val="28"/>
          <w:highlight w:val="none"/>
          <w:u w:val="single"/>
          <w:lang w:val="en-US" w:eastAsia="zh-CN"/>
        </w:rPr>
        <w:t>代理销售</w:t>
      </w:r>
      <w:r>
        <w:rPr>
          <w:rFonts w:ascii="仿宋" w:hAnsi="仿宋" w:eastAsia="仿宋"/>
          <w:color w:val="auto"/>
          <w:sz w:val="28"/>
          <w:szCs w:val="28"/>
          <w:highlight w:val="none"/>
        </w:rPr>
        <w:t>。</w:t>
      </w:r>
    </w:p>
    <w:p w14:paraId="1D5CFC4A">
      <w:pPr>
        <w:spacing w:line="370" w:lineRule="exact"/>
        <w:ind w:right="105" w:rightChars="5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四</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合作期限：</w:t>
      </w:r>
      <w:r>
        <w:rPr>
          <w:rFonts w:hint="eastAsia" w:ascii="仿宋" w:hAnsi="仿宋" w:eastAsia="仿宋" w:cs="仿宋"/>
          <w:color w:val="auto"/>
          <w:sz w:val="28"/>
          <w:szCs w:val="28"/>
          <w:highlight w:val="none"/>
        </w:rPr>
        <w:t>自</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日起至</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日止。</w:t>
      </w:r>
      <w:r>
        <w:rPr>
          <w:rFonts w:hint="eastAsia" w:ascii="仿宋" w:hAnsi="仿宋" w:eastAsia="仿宋" w:cs="仿宋"/>
          <w:color w:val="auto"/>
          <w:sz w:val="28"/>
          <w:szCs w:val="28"/>
          <w:highlight w:val="none"/>
          <w:lang w:val="en-US" w:eastAsia="zh-CN"/>
        </w:rPr>
        <w:t>甲乙双方另行签订的《广告发布承揽及上下刊维护合同》，单次采购签约合作期限不得超过6个月。</w:t>
      </w:r>
    </w:p>
    <w:p w14:paraId="1AF212B6">
      <w:pPr>
        <w:widowControl/>
        <w:adjustRightInd w:val="0"/>
        <w:snapToGrid w:val="0"/>
        <w:spacing w:beforeLines="50" w:afterLines="50" w:line="370" w:lineRule="exact"/>
        <w:ind w:firstLine="562" w:firstLineChars="200"/>
        <w:rPr>
          <w:rFonts w:hint="eastAsia" w:ascii="黑体" w:hAnsi="黑体" w:eastAsia="黑体"/>
          <w:b/>
          <w:color w:val="auto"/>
          <w:sz w:val="28"/>
          <w:szCs w:val="28"/>
          <w:highlight w:val="none"/>
          <w:lang w:val="en-US" w:eastAsia="zh-CN"/>
        </w:rPr>
      </w:pPr>
      <w:r>
        <w:rPr>
          <w:rFonts w:hint="eastAsia" w:ascii="黑体" w:hAnsi="黑体" w:eastAsia="黑体"/>
          <w:b/>
          <w:color w:val="auto"/>
          <w:sz w:val="28"/>
          <w:szCs w:val="28"/>
          <w:highlight w:val="none"/>
          <w:lang w:val="en-US" w:eastAsia="zh-CN"/>
        </w:rPr>
        <w:t>第二条  销售指标及“阶梯制折扣”</w:t>
      </w:r>
    </w:p>
    <w:p w14:paraId="757B423A">
      <w:pPr>
        <w:autoSpaceDE w:val="0"/>
        <w:autoSpaceDN w:val="0"/>
        <w:adjustRightInd w:val="0"/>
        <w:spacing w:line="370" w:lineRule="exact"/>
        <w:ind w:right="105" w:rightChars="5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（一）根据甲方当年度公布的广告媒体资源刊例价，甲乙双方约定销售指标为</w:t>
      </w:r>
      <w:r>
        <w:rPr>
          <w:rFonts w:hint="eastAsia" w:ascii="仿宋" w:hAnsi="仿宋" w:eastAsia="仿宋" w:cs="仿宋"/>
          <w:color w:val="auto"/>
          <w:sz w:val="28"/>
          <w:szCs w:val="28"/>
          <w:highlight w:val="none"/>
          <w:u w:val="single"/>
          <w:lang w:val="en-US" w:eastAsia="zh-CN"/>
        </w:rPr>
        <w:t>250</w:t>
      </w:r>
      <w:r>
        <w:rPr>
          <w:rFonts w:hint="eastAsia" w:ascii="仿宋" w:hAnsi="仿宋" w:eastAsia="仿宋" w:cs="仿宋"/>
          <w:color w:val="auto"/>
          <w:sz w:val="28"/>
          <w:szCs w:val="28"/>
          <w:highlight w:val="none"/>
          <w:lang w:val="en-US" w:eastAsia="zh-CN"/>
        </w:rPr>
        <w:t>万元。销售指标只限于合作期限内，超出合作期限的销售额（广告发布费金额），不计入销售指标。</w:t>
      </w:r>
    </w:p>
    <w:p w14:paraId="2CB63517">
      <w:pPr>
        <w:autoSpaceDE w:val="0"/>
        <w:autoSpaceDN w:val="0"/>
        <w:adjustRightInd w:val="0"/>
        <w:spacing w:line="370" w:lineRule="exact"/>
        <w:ind w:right="105" w:rightChars="5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销售指标的完成情况，以乙方向甲方采买浙江地区短期临时项目，按实际累计到账的销售额为准。</w:t>
      </w:r>
    </w:p>
    <w:p w14:paraId="4481C489">
      <w:pPr>
        <w:autoSpaceDE w:val="0"/>
        <w:autoSpaceDN w:val="0"/>
        <w:adjustRightInd w:val="0"/>
        <w:spacing w:line="370" w:lineRule="exact"/>
        <w:ind w:right="105" w:rightChars="5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阶梯制折扣</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指乙方向甲方采购短期临时项目享有的折扣率。乙方享有甲方公布的《短期临时项目》刊例价基本折扣率为4折，乙方实付销售额累计超过</w:t>
      </w:r>
      <w:r>
        <w:rPr>
          <w:rFonts w:hint="eastAsia" w:ascii="仿宋" w:hAnsi="仿宋" w:eastAsia="仿宋" w:cs="仿宋"/>
          <w:color w:val="auto"/>
          <w:sz w:val="28"/>
          <w:szCs w:val="28"/>
          <w:highlight w:val="none"/>
          <w:u w:val="single"/>
          <w:lang w:val="en-US" w:eastAsia="zh-CN"/>
        </w:rPr>
        <w:t>100</w:t>
      </w:r>
      <w:r>
        <w:rPr>
          <w:rFonts w:hint="eastAsia" w:ascii="仿宋" w:hAnsi="仿宋" w:eastAsia="仿宋" w:cs="仿宋"/>
          <w:color w:val="auto"/>
          <w:sz w:val="28"/>
          <w:szCs w:val="28"/>
          <w:highlight w:val="none"/>
          <w:lang w:val="en-US" w:eastAsia="zh-CN"/>
        </w:rPr>
        <w:t>万元后，采购短期临时项目享有折扣率为</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lang w:val="en-US" w:eastAsia="zh-CN"/>
        </w:rPr>
        <w:t>折；实付销售额累计超过</w:t>
      </w:r>
      <w:r>
        <w:rPr>
          <w:rFonts w:hint="eastAsia" w:ascii="仿宋" w:hAnsi="仿宋" w:eastAsia="仿宋" w:cs="仿宋"/>
          <w:color w:val="auto"/>
          <w:sz w:val="28"/>
          <w:szCs w:val="28"/>
          <w:highlight w:val="none"/>
          <w:u w:val="single"/>
          <w:lang w:val="en-US" w:eastAsia="zh-CN"/>
        </w:rPr>
        <w:t>250</w:t>
      </w:r>
      <w:r>
        <w:rPr>
          <w:rFonts w:hint="eastAsia" w:ascii="仿宋" w:hAnsi="仿宋" w:eastAsia="仿宋" w:cs="仿宋"/>
          <w:color w:val="auto"/>
          <w:sz w:val="28"/>
          <w:szCs w:val="28"/>
          <w:highlight w:val="none"/>
          <w:lang w:val="en-US" w:eastAsia="zh-CN"/>
        </w:rPr>
        <w:t>万元后，采购短期临时项目享有折扣率为</w:t>
      </w:r>
      <w:r>
        <w:rPr>
          <w:rFonts w:hint="eastAsia" w:ascii="仿宋" w:hAnsi="仿宋" w:eastAsia="仿宋" w:cs="仿宋"/>
          <w:color w:val="auto"/>
          <w:sz w:val="28"/>
          <w:szCs w:val="28"/>
          <w:highlight w:val="none"/>
          <w:u w:val="single"/>
          <w:lang w:val="en-US" w:eastAsia="zh-CN"/>
        </w:rPr>
        <w:t>2.5</w:t>
      </w:r>
      <w:r>
        <w:rPr>
          <w:rFonts w:hint="eastAsia" w:ascii="仿宋" w:hAnsi="仿宋" w:eastAsia="仿宋" w:cs="仿宋"/>
          <w:color w:val="auto"/>
          <w:sz w:val="28"/>
          <w:szCs w:val="28"/>
          <w:highlight w:val="none"/>
          <w:lang w:val="en-US" w:eastAsia="zh-CN"/>
        </w:rPr>
        <w:t>折。（前述“累计超过”指的是当笔采购前的实付销售额已超过，若采购前未超过，采购后超过的，则该笔采购均按未超过的折扣率计费，不分段计费，广告上刊费用不计入销售额）。</w:t>
      </w:r>
    </w:p>
    <w:p w14:paraId="54F217D5">
      <w:pPr>
        <w:autoSpaceDE w:val="0"/>
        <w:autoSpaceDN w:val="0"/>
        <w:adjustRightInd w:val="0"/>
        <w:spacing w:line="370" w:lineRule="exact"/>
        <w:ind w:right="105" w:rightChars="5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（四）甲方按“阶梯制折扣”方式累计核算销售额，按上述“阶梯制折扣”方式计算广告媒体使用费并另行签订《广告发布承揽及上下刊维护合同》。“阶梯制折扣”只限于浙江地区。</w:t>
      </w:r>
    </w:p>
    <w:p w14:paraId="11B32C11">
      <w:pPr>
        <w:autoSpaceDE w:val="0"/>
        <w:autoSpaceDN w:val="0"/>
        <w:adjustRightInd w:val="0"/>
        <w:spacing w:line="370" w:lineRule="exact"/>
        <w:ind w:right="105" w:rightChars="5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（五）如</w:t>
      </w:r>
      <w:r>
        <w:rPr>
          <w:rFonts w:hint="default" w:ascii="仿宋" w:hAnsi="仿宋" w:eastAsia="仿宋" w:cs="仿宋"/>
          <w:color w:val="auto"/>
          <w:sz w:val="28"/>
          <w:szCs w:val="28"/>
          <w:highlight w:val="none"/>
          <w:lang w:val="en-US" w:eastAsia="zh-CN"/>
        </w:rPr>
        <w:t>遇</w:t>
      </w:r>
      <w:r>
        <w:rPr>
          <w:rFonts w:hint="eastAsia" w:ascii="仿宋" w:hAnsi="仿宋" w:eastAsia="仿宋" w:cs="仿宋"/>
          <w:color w:val="auto"/>
          <w:sz w:val="28"/>
          <w:szCs w:val="28"/>
          <w:highlight w:val="none"/>
          <w:lang w:val="en-US" w:eastAsia="zh-CN"/>
        </w:rPr>
        <w:t>甲方组织统一招商等非乙方原因，须</w:t>
      </w:r>
      <w:r>
        <w:rPr>
          <w:rFonts w:hint="default" w:ascii="仿宋" w:hAnsi="仿宋" w:eastAsia="仿宋" w:cs="仿宋"/>
          <w:color w:val="auto"/>
          <w:sz w:val="28"/>
          <w:szCs w:val="28"/>
          <w:highlight w:val="none"/>
          <w:lang w:val="en-US" w:eastAsia="zh-CN"/>
        </w:rPr>
        <w:t>提前终止</w:t>
      </w:r>
      <w:r>
        <w:rPr>
          <w:rFonts w:hint="eastAsia" w:ascii="仿宋" w:hAnsi="仿宋" w:eastAsia="仿宋" w:cs="仿宋"/>
          <w:color w:val="auto"/>
          <w:sz w:val="28"/>
          <w:szCs w:val="28"/>
          <w:highlight w:val="none"/>
          <w:lang w:val="en-US" w:eastAsia="zh-CN"/>
        </w:rPr>
        <w:t>双方另行签订的短期项目《广告发布承揽及上下刊维护合同》</w:t>
      </w:r>
      <w:r>
        <w:rPr>
          <w:rFonts w:hint="default"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lang w:val="en-US" w:eastAsia="zh-CN"/>
        </w:rPr>
        <w:t>销售指标应按须剔除终止部分的金额据实计算</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折扣率可按剔除前的标准继续执行；若因乙方原因提前终止的，乙方除应按短期项目《广告发布承揽及上下刊维护合同》承担违约责任外，销售指标须按剔除终止部分的金额据实计算，折扣率也按剔除后的标准执行。</w:t>
      </w:r>
    </w:p>
    <w:p w14:paraId="64173EDD">
      <w:pPr>
        <w:widowControl/>
        <w:adjustRightInd w:val="0"/>
        <w:snapToGrid w:val="0"/>
        <w:spacing w:beforeLines="50" w:afterLines="50" w:line="370" w:lineRule="exact"/>
        <w:ind w:firstLine="562" w:firstLineChars="200"/>
        <w:rPr>
          <w:rFonts w:hint="eastAsia" w:ascii="黑体" w:hAnsi="黑体" w:eastAsia="黑体"/>
          <w:b/>
          <w:color w:val="auto"/>
          <w:sz w:val="28"/>
          <w:szCs w:val="28"/>
          <w:highlight w:val="none"/>
          <w:lang w:val="en-US" w:eastAsia="zh-CN"/>
        </w:rPr>
      </w:pPr>
      <w:r>
        <w:rPr>
          <w:rFonts w:hint="eastAsia" w:ascii="黑体" w:hAnsi="黑体" w:eastAsia="黑体"/>
          <w:b/>
          <w:color w:val="auto"/>
          <w:sz w:val="28"/>
          <w:szCs w:val="28"/>
          <w:highlight w:val="none"/>
        </w:rPr>
        <w:t>第</w:t>
      </w:r>
      <w:r>
        <w:rPr>
          <w:rFonts w:hint="eastAsia" w:ascii="黑体" w:hAnsi="黑体" w:eastAsia="黑体"/>
          <w:b/>
          <w:color w:val="auto"/>
          <w:sz w:val="28"/>
          <w:szCs w:val="28"/>
          <w:highlight w:val="none"/>
          <w:lang w:val="en-US" w:eastAsia="zh-CN"/>
        </w:rPr>
        <w:t>三</w:t>
      </w:r>
      <w:r>
        <w:rPr>
          <w:rFonts w:hint="eastAsia" w:ascii="黑体" w:hAnsi="黑体" w:eastAsia="黑体"/>
          <w:b/>
          <w:color w:val="auto"/>
          <w:sz w:val="28"/>
          <w:szCs w:val="28"/>
          <w:highlight w:val="none"/>
        </w:rPr>
        <w:t xml:space="preserve">条 </w:t>
      </w:r>
      <w:r>
        <w:rPr>
          <w:rFonts w:hint="eastAsia" w:ascii="黑体" w:hAnsi="黑体" w:eastAsia="黑体"/>
          <w:b/>
          <w:color w:val="auto"/>
          <w:sz w:val="28"/>
          <w:szCs w:val="28"/>
          <w:highlight w:val="none"/>
          <w:lang w:val="en-US" w:eastAsia="zh-CN"/>
        </w:rPr>
        <w:t xml:space="preserve"> 代理销售保证金</w:t>
      </w:r>
    </w:p>
    <w:p w14:paraId="0A7C6694">
      <w:pPr>
        <w:autoSpaceDE w:val="0"/>
        <w:autoSpaceDN w:val="0"/>
        <w:adjustRightInd w:val="0"/>
        <w:spacing w:line="370" w:lineRule="exact"/>
        <w:ind w:right="105" w:rightChars="5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本项目的保证金</w:t>
      </w:r>
      <w:r>
        <w:rPr>
          <w:rFonts w:ascii="仿宋" w:hAnsi="仿宋" w:eastAsia="仿宋" w:cs="仿宋"/>
          <w:color w:val="auto"/>
          <w:sz w:val="28"/>
          <w:szCs w:val="28"/>
          <w:highlight w:val="none"/>
        </w:rPr>
        <w:t>为人民币</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大写金额</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lang w:val="en-US" w:eastAsia="zh-CN"/>
        </w:rPr>
        <w:t>壹佰万</w:t>
      </w:r>
      <w:r>
        <w:rPr>
          <w:rFonts w:hint="eastAsia" w:ascii="仿宋" w:hAnsi="仿宋" w:eastAsia="仿宋" w:cs="仿宋"/>
          <w:color w:val="auto"/>
          <w:sz w:val="28"/>
          <w:szCs w:val="28"/>
          <w:highlight w:val="none"/>
        </w:rPr>
        <w:t>元整（¥</w:t>
      </w:r>
      <w:r>
        <w:rPr>
          <w:rFonts w:hint="eastAsia" w:ascii="仿宋" w:hAnsi="仿宋" w:eastAsia="仿宋" w:cs="仿宋"/>
          <w:color w:val="auto"/>
          <w:sz w:val="28"/>
          <w:szCs w:val="28"/>
          <w:highlight w:val="none"/>
          <w:u w:val="single"/>
          <w:lang w:val="en-US" w:eastAsia="zh-CN"/>
        </w:rPr>
        <w:t>1000000</w:t>
      </w:r>
      <w:r>
        <w:rPr>
          <w:rFonts w:ascii="仿宋" w:hAnsi="仿宋" w:eastAsia="仿宋" w:cs="仿宋"/>
          <w:color w:val="auto"/>
          <w:sz w:val="28"/>
          <w:szCs w:val="28"/>
          <w:highlight w:val="none"/>
          <w:u w:val="single"/>
        </w:rPr>
        <w:t>.00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rPr>
        <w:t>乙方应在收到本合同项目中商/中选通知书后10个工作日内以银行转账方式全额支付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代理销售</w:t>
      </w:r>
      <w:r>
        <w:rPr>
          <w:rFonts w:hint="eastAsia" w:ascii="仿宋" w:hAnsi="仿宋" w:eastAsia="仿宋" w:cs="仿宋"/>
          <w:color w:val="auto"/>
          <w:sz w:val="28"/>
          <w:szCs w:val="28"/>
          <w:highlight w:val="none"/>
          <w:lang w:eastAsia="zh-CN"/>
        </w:rPr>
        <w:t>保证金不得以银行承兑汇票方式付款</w:t>
      </w:r>
      <w:r>
        <w:rPr>
          <w:rFonts w:hint="eastAsia" w:ascii="仿宋" w:hAnsi="仿宋" w:eastAsia="仿宋" w:cs="仿宋"/>
          <w:color w:val="auto"/>
          <w:sz w:val="28"/>
          <w:szCs w:val="28"/>
          <w:highlight w:val="none"/>
        </w:rPr>
        <w:t>。</w:t>
      </w:r>
    </w:p>
    <w:p w14:paraId="05ACA392">
      <w:pPr>
        <w:autoSpaceDE w:val="0"/>
        <w:autoSpaceDN w:val="0"/>
        <w:adjustRightInd w:val="0"/>
        <w:spacing w:line="370" w:lineRule="exact"/>
        <w:ind w:right="105" w:rightChars="5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保证金作为项目合作的基础，该费用不用做支付短期临时销售项目，乙方需在合作开始前向甲方支付。</w:t>
      </w:r>
    </w:p>
    <w:p w14:paraId="1F0B2E26">
      <w:pPr>
        <w:autoSpaceDE w:val="0"/>
        <w:autoSpaceDN w:val="0"/>
        <w:adjustRightInd w:val="0"/>
        <w:spacing w:line="370" w:lineRule="exact"/>
        <w:ind w:right="105" w:rightChars="5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（三）本合同合作期满，乙方采购甲方浙江地区空置媒体实付金额累计达到或超过</w:t>
      </w:r>
      <w:r>
        <w:rPr>
          <w:rFonts w:hint="eastAsia" w:ascii="仿宋" w:hAnsi="仿宋" w:eastAsia="仿宋" w:cs="仿宋"/>
          <w:b w:val="0"/>
          <w:bCs w:val="0"/>
          <w:color w:val="auto"/>
          <w:sz w:val="28"/>
          <w:szCs w:val="28"/>
          <w:highlight w:val="none"/>
          <w:u w:val="none"/>
          <w:lang w:val="en-US" w:eastAsia="zh-CN"/>
        </w:rPr>
        <w:t>250万元</w:t>
      </w:r>
      <w:r>
        <w:rPr>
          <w:rFonts w:hint="eastAsia" w:ascii="仿宋" w:hAnsi="仿宋" w:eastAsia="仿宋" w:cs="仿宋"/>
          <w:color w:val="auto"/>
          <w:sz w:val="28"/>
          <w:szCs w:val="28"/>
          <w:highlight w:val="none"/>
          <w:lang w:val="en-US" w:eastAsia="zh-CN"/>
        </w:rPr>
        <w:t>，甲方应在本合同终止后10个工作日内无息退还乙方保证金；若签约累计金额未达标，甲方应按比例扣除相应差额部分后，在本合同终止后10个工作日内无息退还乙方保证金余额（计算公式：应退保证金（万元）=100万元-累计销售额（万元）÷250万元×100）。</w:t>
      </w:r>
    </w:p>
    <w:p w14:paraId="0EBF74E5">
      <w:pPr>
        <w:autoSpaceDE w:val="0"/>
        <w:autoSpaceDN w:val="0"/>
        <w:adjustRightInd w:val="0"/>
        <w:spacing w:line="370" w:lineRule="exact"/>
        <w:ind w:right="105" w:rightChars="50" w:firstLine="560" w:firstLineChars="200"/>
        <w:rPr>
          <w:rFonts w:ascii="仿宋" w:hAnsi="仿宋" w:eastAsia="仿宋" w:cs="仿宋"/>
          <w:b/>
          <w:bCs/>
          <w:color w:val="auto"/>
          <w:sz w:val="28"/>
          <w:szCs w:val="28"/>
          <w:highlight w:val="none"/>
        </w:rPr>
      </w:pPr>
      <w:r>
        <w:rPr>
          <w:rFonts w:hint="eastAsia" w:ascii="仿宋" w:hAnsi="仿宋" w:eastAsia="仿宋" w:cs="仿宋"/>
          <w:color w:val="auto"/>
          <w:sz w:val="28"/>
          <w:szCs w:val="28"/>
          <w:highlight w:val="none"/>
          <w:lang w:val="en-US" w:eastAsia="zh-CN"/>
        </w:rPr>
        <w:t>（四）</w:t>
      </w:r>
      <w:r>
        <w:rPr>
          <w:rFonts w:hint="eastAsia" w:ascii="仿宋" w:hAnsi="仿宋" w:eastAsia="仿宋" w:cs="仿宋"/>
          <w:b w:val="0"/>
          <w:bCs w:val="0"/>
          <w:color w:val="auto"/>
          <w:sz w:val="28"/>
          <w:szCs w:val="28"/>
          <w:highlight w:val="none"/>
          <w:lang w:val="en-US" w:eastAsia="zh-CN"/>
        </w:rPr>
        <w:t>乙方代理销售甲方期间，如</w:t>
      </w:r>
      <w:r>
        <w:rPr>
          <w:rFonts w:hint="eastAsia" w:ascii="仿宋" w:hAnsi="仿宋" w:eastAsia="仿宋" w:cs="仿宋"/>
          <w:b w:val="0"/>
          <w:bCs w:val="0"/>
          <w:color w:val="auto"/>
          <w:sz w:val="28"/>
          <w:szCs w:val="28"/>
          <w:highlight w:val="none"/>
        </w:rPr>
        <w:t>乙方欠款或违约造成甲方经济损失，甲方有权从</w:t>
      </w:r>
      <w:r>
        <w:rPr>
          <w:rFonts w:hint="eastAsia" w:ascii="仿宋" w:hAnsi="仿宋" w:eastAsia="仿宋" w:cs="仿宋"/>
          <w:b w:val="0"/>
          <w:bCs w:val="0"/>
          <w:color w:val="auto"/>
          <w:sz w:val="28"/>
          <w:szCs w:val="28"/>
          <w:highlight w:val="none"/>
          <w:lang w:val="en-US" w:eastAsia="zh-CN"/>
        </w:rPr>
        <w:t>本项目</w:t>
      </w:r>
      <w:r>
        <w:rPr>
          <w:rFonts w:hint="eastAsia" w:ascii="仿宋" w:hAnsi="仿宋" w:eastAsia="仿宋" w:cs="仿宋"/>
          <w:b w:val="0"/>
          <w:bCs w:val="0"/>
          <w:color w:val="auto"/>
          <w:sz w:val="28"/>
          <w:szCs w:val="28"/>
          <w:highlight w:val="none"/>
        </w:rPr>
        <w:t>保证金中抵扣乙方欠付款项、违约金或损失赔偿款；若保证金金额无法覆盖乙方应付款项的，甲方有权继续向乙方追索。</w:t>
      </w:r>
    </w:p>
    <w:p w14:paraId="03369C4C">
      <w:pPr>
        <w:widowControl/>
        <w:adjustRightInd w:val="0"/>
        <w:snapToGrid w:val="0"/>
        <w:spacing w:beforeLines="50" w:afterLines="50" w:line="370" w:lineRule="exact"/>
        <w:ind w:firstLine="562" w:firstLineChars="200"/>
        <w:rPr>
          <w:rFonts w:ascii="黑体" w:hAnsi="黑体" w:eastAsia="黑体"/>
          <w:b/>
          <w:color w:val="auto"/>
          <w:sz w:val="28"/>
          <w:szCs w:val="28"/>
          <w:highlight w:val="none"/>
        </w:rPr>
      </w:pPr>
      <w:r>
        <w:rPr>
          <w:rFonts w:hint="eastAsia" w:ascii="黑体" w:hAnsi="黑体" w:eastAsia="黑体"/>
          <w:b/>
          <w:color w:val="auto"/>
          <w:sz w:val="28"/>
          <w:szCs w:val="28"/>
          <w:highlight w:val="none"/>
          <w:lang w:val="en-US" w:eastAsia="zh-CN"/>
        </w:rPr>
        <w:t xml:space="preserve">第四条 </w:t>
      </w:r>
      <w:r>
        <w:rPr>
          <w:rFonts w:hint="eastAsia" w:ascii="黑体" w:hAnsi="黑体" w:eastAsia="黑体"/>
          <w:b/>
          <w:color w:val="auto"/>
          <w:sz w:val="28"/>
          <w:szCs w:val="28"/>
          <w:highlight w:val="none"/>
        </w:rPr>
        <w:t>广告</w:t>
      </w:r>
      <w:r>
        <w:rPr>
          <w:rFonts w:hint="eastAsia" w:ascii="黑体" w:hAnsi="黑体" w:eastAsia="黑体"/>
          <w:b/>
          <w:color w:val="auto"/>
          <w:sz w:val="28"/>
          <w:szCs w:val="28"/>
          <w:highlight w:val="none"/>
          <w:lang w:val="en-US" w:eastAsia="zh-CN"/>
        </w:rPr>
        <w:t>发布费</w:t>
      </w:r>
      <w:r>
        <w:rPr>
          <w:rFonts w:hint="eastAsia" w:ascii="黑体" w:hAnsi="黑体" w:eastAsia="黑体"/>
          <w:b/>
          <w:color w:val="auto"/>
          <w:sz w:val="28"/>
          <w:szCs w:val="28"/>
          <w:highlight w:val="none"/>
        </w:rPr>
        <w:t>、其他费用及支付</w:t>
      </w:r>
    </w:p>
    <w:p w14:paraId="6F60F357">
      <w:pPr>
        <w:autoSpaceDE w:val="0"/>
        <w:autoSpaceDN w:val="0"/>
        <w:adjustRightInd w:val="0"/>
        <w:spacing w:line="370" w:lineRule="exact"/>
        <w:ind w:right="105" w:rightChars="5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乙方采购甲方</w:t>
      </w:r>
      <w:r>
        <w:rPr>
          <w:rFonts w:hint="eastAsia" w:ascii="仿宋" w:hAnsi="仿宋" w:eastAsia="仿宋"/>
          <w:color w:val="auto"/>
          <w:sz w:val="28"/>
          <w:szCs w:val="28"/>
          <w:highlight w:val="none"/>
          <w:u w:val="none"/>
          <w:lang w:val="en-US" w:eastAsia="zh-CN"/>
        </w:rPr>
        <w:t>浙江地区空置可售媒体，须</w:t>
      </w:r>
      <w:r>
        <w:rPr>
          <w:rFonts w:hint="eastAsia" w:ascii="仿宋" w:hAnsi="仿宋" w:eastAsia="仿宋" w:cs="仿宋"/>
          <w:color w:val="auto"/>
          <w:sz w:val="28"/>
          <w:szCs w:val="28"/>
          <w:highlight w:val="none"/>
          <w:lang w:val="en-US" w:eastAsia="zh-CN"/>
        </w:rPr>
        <w:t>与甲方另行签订《广告发布承揽及上下刊维护合同》并按约支付广告发布费及广告上刊费用，</w:t>
      </w:r>
      <w:r>
        <w:rPr>
          <w:rFonts w:hint="eastAsia" w:ascii="仿宋" w:hAnsi="仿宋" w:eastAsia="仿宋" w:cs="仿宋"/>
          <w:color w:val="auto"/>
          <w:sz w:val="28"/>
          <w:szCs w:val="28"/>
          <w:highlight w:val="none"/>
        </w:rPr>
        <w:t>甲方根据合同收益期开具相应金额的增值税专用发票</w:t>
      </w:r>
      <w:r>
        <w:rPr>
          <w:rFonts w:hint="eastAsia" w:ascii="仿宋" w:hAnsi="仿宋" w:eastAsia="仿宋" w:cs="仿宋"/>
          <w:color w:val="auto"/>
          <w:sz w:val="28"/>
          <w:szCs w:val="28"/>
          <w:highlight w:val="none"/>
          <w:lang w:eastAsia="zh-CN"/>
        </w:rPr>
        <w:t>给</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eastAsia="zh-CN"/>
        </w:rPr>
        <w:t>签订</w:t>
      </w:r>
      <w:r>
        <w:rPr>
          <w:rFonts w:hint="eastAsia" w:ascii="仿宋" w:hAnsi="仿宋" w:eastAsia="仿宋" w:cs="仿宋"/>
          <w:color w:val="auto"/>
          <w:sz w:val="28"/>
          <w:szCs w:val="28"/>
          <w:highlight w:val="none"/>
          <w:lang w:val="en-US" w:eastAsia="zh-CN"/>
        </w:rPr>
        <w:t>的《广告发布承揽及上下刊维护合同》发布期限不足二个月，下刊费用由乙方承担。</w:t>
      </w:r>
    </w:p>
    <w:p w14:paraId="36A80D18">
      <w:pPr>
        <w:widowControl/>
        <w:adjustRightInd w:val="0"/>
        <w:snapToGrid w:val="0"/>
        <w:spacing w:beforeLines="50" w:afterLines="50" w:line="370" w:lineRule="exact"/>
        <w:ind w:firstLine="560" w:firstLineChars="200"/>
        <w:rPr>
          <w:rFonts w:hint="default" w:ascii="黑体" w:hAnsi="黑体" w:eastAsia="黑体"/>
          <w:b/>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本合同涉及的</w:t>
      </w:r>
      <w:r>
        <w:rPr>
          <w:rFonts w:hint="eastAsia" w:ascii="仿宋" w:hAnsi="仿宋" w:eastAsia="仿宋" w:cs="仿宋"/>
          <w:color w:val="auto"/>
          <w:sz w:val="28"/>
          <w:szCs w:val="28"/>
          <w:highlight w:val="none"/>
          <w:lang w:val="en-US" w:eastAsia="zh-CN"/>
        </w:rPr>
        <w:t>费用</w:t>
      </w:r>
      <w:r>
        <w:rPr>
          <w:rFonts w:hint="eastAsia" w:ascii="仿宋" w:hAnsi="仿宋" w:eastAsia="仿宋" w:cs="仿宋"/>
          <w:color w:val="auto"/>
          <w:sz w:val="28"/>
          <w:szCs w:val="28"/>
          <w:highlight w:val="none"/>
        </w:rPr>
        <w:t>金额均为含税金额，税率为</w:t>
      </w: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，如遇国家税率调整，结算税率按国家政策执行，含税总价不</w:t>
      </w:r>
      <w:r>
        <w:rPr>
          <w:rFonts w:hint="eastAsia" w:ascii="仿宋" w:hAnsi="仿宋" w:eastAsia="仿宋" w:cs="仿宋"/>
          <w:color w:val="auto"/>
          <w:sz w:val="28"/>
          <w:szCs w:val="28"/>
          <w:highlight w:val="none"/>
          <w:lang w:eastAsia="zh-CN"/>
        </w:rPr>
        <w:t>作</w:t>
      </w:r>
      <w:r>
        <w:rPr>
          <w:rFonts w:hint="eastAsia" w:ascii="仿宋" w:hAnsi="仿宋" w:eastAsia="仿宋" w:cs="仿宋"/>
          <w:color w:val="auto"/>
          <w:sz w:val="28"/>
          <w:szCs w:val="28"/>
          <w:highlight w:val="none"/>
        </w:rPr>
        <w:t>调整。</w:t>
      </w:r>
    </w:p>
    <w:p w14:paraId="78D01037">
      <w:pPr>
        <w:autoSpaceDE w:val="0"/>
        <w:autoSpaceDN w:val="0"/>
        <w:adjustRightInd w:val="0"/>
        <w:spacing w:line="370" w:lineRule="exact"/>
        <w:ind w:right="105" w:rightChars="5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本合同款项均以人民币结算，乙方以银行转账、银行承兑汇票等方式付款。乙方以银行转账方式付款的，甲方以款项实际到账之日为收款确认日。乙方采用银行承兑汇票方式付款的，应事先征得甲方同意，且符合中国铁路上海局集团有限公司公布的“白名单”范围内银行承兑汇票的要求，甲方自收到汇票之日，可视作乙方已有付款行为，后续若该汇票使甲方受到追索，则视作乙方未按时付款。</w:t>
      </w:r>
    </w:p>
    <w:p w14:paraId="3A6BC98E">
      <w:pPr>
        <w:spacing w:line="370" w:lineRule="exact"/>
        <w:ind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）双方基本信息</w:t>
      </w:r>
    </w:p>
    <w:p w14:paraId="346DD05E">
      <w:pPr>
        <w:spacing w:line="370" w:lineRule="exact"/>
        <w:ind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甲方开票信息如下：</w:t>
      </w:r>
    </w:p>
    <w:p w14:paraId="038693CC">
      <w:pPr>
        <w:spacing w:line="370" w:lineRule="exact"/>
        <w:ind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r>
        <w:rPr>
          <w:rFonts w:hint="eastAsia" w:ascii="仿宋" w:hAnsi="仿宋" w:eastAsia="仿宋" w:cs="仿宋"/>
          <w:color w:val="auto"/>
          <w:sz w:val="28"/>
          <w:szCs w:val="28"/>
          <w:highlight w:val="none"/>
          <w:u w:val="single"/>
        </w:rPr>
        <w:t xml:space="preserve">                                         </w:t>
      </w:r>
    </w:p>
    <w:p w14:paraId="2701D6AD">
      <w:pPr>
        <w:spacing w:line="370" w:lineRule="exact"/>
        <w:ind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统一社会信用代码：</w:t>
      </w:r>
      <w:r>
        <w:rPr>
          <w:rFonts w:hint="eastAsia" w:ascii="仿宋" w:hAnsi="仿宋" w:eastAsia="仿宋" w:cs="仿宋"/>
          <w:color w:val="auto"/>
          <w:sz w:val="28"/>
          <w:szCs w:val="28"/>
          <w:highlight w:val="none"/>
          <w:u w:val="single"/>
        </w:rPr>
        <w:t xml:space="preserve">                                 </w:t>
      </w:r>
    </w:p>
    <w:p w14:paraId="0857545D">
      <w:pPr>
        <w:spacing w:line="370" w:lineRule="exact"/>
        <w:ind w:firstLine="560" w:firstLineChars="200"/>
        <w:contextualSpacing/>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开户银行：</w:t>
      </w:r>
      <w:r>
        <w:rPr>
          <w:rFonts w:hint="eastAsia" w:ascii="仿宋" w:hAnsi="仿宋" w:eastAsia="仿宋" w:cs="仿宋"/>
          <w:color w:val="auto"/>
          <w:sz w:val="28"/>
          <w:szCs w:val="28"/>
          <w:highlight w:val="none"/>
          <w:u w:val="single"/>
        </w:rPr>
        <w:t xml:space="preserve">                                         </w:t>
      </w:r>
    </w:p>
    <w:p w14:paraId="664E7222">
      <w:pPr>
        <w:spacing w:line="370" w:lineRule="exact"/>
        <w:ind w:firstLine="560" w:firstLineChars="200"/>
        <w:contextualSpacing/>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银行账号：</w:t>
      </w:r>
      <w:r>
        <w:rPr>
          <w:rFonts w:hint="eastAsia" w:ascii="仿宋" w:hAnsi="仿宋" w:eastAsia="仿宋" w:cs="仿宋"/>
          <w:color w:val="auto"/>
          <w:sz w:val="28"/>
          <w:szCs w:val="28"/>
          <w:highlight w:val="none"/>
          <w:u w:val="single"/>
        </w:rPr>
        <w:t xml:space="preserve">                                         </w:t>
      </w:r>
    </w:p>
    <w:p w14:paraId="50D20640">
      <w:pPr>
        <w:spacing w:line="370" w:lineRule="exact"/>
        <w:ind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单位地址：</w:t>
      </w:r>
      <w:r>
        <w:rPr>
          <w:rFonts w:hint="eastAsia" w:ascii="仿宋" w:hAnsi="仿宋" w:eastAsia="仿宋" w:cs="仿宋"/>
          <w:color w:val="auto"/>
          <w:sz w:val="28"/>
          <w:szCs w:val="28"/>
          <w:highlight w:val="none"/>
          <w:u w:val="single"/>
        </w:rPr>
        <w:t xml:space="preserve">                                         </w:t>
      </w:r>
    </w:p>
    <w:p w14:paraId="41869A08">
      <w:pPr>
        <w:spacing w:line="370" w:lineRule="exact"/>
        <w:ind w:firstLine="560" w:firstLineChars="200"/>
        <w:contextualSpacing/>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 xml:space="preserve">                                         </w:t>
      </w:r>
    </w:p>
    <w:p w14:paraId="5B99B30B">
      <w:pPr>
        <w:spacing w:line="370" w:lineRule="exact"/>
        <w:ind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乙方开票信息如下：</w:t>
      </w:r>
    </w:p>
    <w:p w14:paraId="3BAED3A0">
      <w:pPr>
        <w:spacing w:line="370" w:lineRule="exact"/>
        <w:ind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r>
        <w:rPr>
          <w:rFonts w:hint="eastAsia" w:ascii="仿宋" w:hAnsi="仿宋" w:eastAsia="仿宋" w:cs="仿宋"/>
          <w:color w:val="auto"/>
          <w:sz w:val="28"/>
          <w:szCs w:val="28"/>
          <w:highlight w:val="none"/>
          <w:u w:val="single"/>
        </w:rPr>
        <w:t xml:space="preserve">                                         </w:t>
      </w:r>
    </w:p>
    <w:p w14:paraId="170F6F92">
      <w:pPr>
        <w:spacing w:line="370" w:lineRule="exact"/>
        <w:ind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统一社会信用代码：</w:t>
      </w:r>
      <w:r>
        <w:rPr>
          <w:rFonts w:hint="eastAsia" w:ascii="仿宋" w:hAnsi="仿宋" w:eastAsia="仿宋" w:cs="仿宋"/>
          <w:color w:val="auto"/>
          <w:sz w:val="28"/>
          <w:szCs w:val="28"/>
          <w:highlight w:val="none"/>
          <w:u w:val="single"/>
        </w:rPr>
        <w:t xml:space="preserve">                                 </w:t>
      </w:r>
    </w:p>
    <w:p w14:paraId="7389BC1F">
      <w:pPr>
        <w:spacing w:line="370" w:lineRule="exact"/>
        <w:ind w:firstLine="560" w:firstLineChars="200"/>
        <w:contextualSpacing/>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开户银行：</w:t>
      </w:r>
      <w:r>
        <w:rPr>
          <w:rFonts w:hint="eastAsia" w:ascii="仿宋" w:hAnsi="仿宋" w:eastAsia="仿宋" w:cs="仿宋"/>
          <w:color w:val="auto"/>
          <w:sz w:val="28"/>
          <w:szCs w:val="28"/>
          <w:highlight w:val="none"/>
          <w:u w:val="single"/>
        </w:rPr>
        <w:t xml:space="preserve">                                         </w:t>
      </w:r>
    </w:p>
    <w:p w14:paraId="0107CEAD">
      <w:pPr>
        <w:spacing w:line="370" w:lineRule="exact"/>
        <w:ind w:firstLine="560" w:firstLineChars="200"/>
        <w:contextualSpacing/>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银行账号：</w:t>
      </w:r>
      <w:r>
        <w:rPr>
          <w:rFonts w:hint="eastAsia" w:ascii="仿宋" w:hAnsi="仿宋" w:eastAsia="仿宋" w:cs="仿宋"/>
          <w:color w:val="auto"/>
          <w:sz w:val="28"/>
          <w:szCs w:val="28"/>
          <w:highlight w:val="none"/>
          <w:u w:val="single"/>
        </w:rPr>
        <w:t xml:space="preserve">                                         </w:t>
      </w:r>
    </w:p>
    <w:p w14:paraId="48BF0983">
      <w:pPr>
        <w:spacing w:line="370" w:lineRule="exact"/>
        <w:ind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单位地址：</w:t>
      </w:r>
      <w:r>
        <w:rPr>
          <w:rFonts w:hint="eastAsia" w:ascii="仿宋" w:hAnsi="仿宋" w:eastAsia="仿宋" w:cs="仿宋"/>
          <w:color w:val="auto"/>
          <w:sz w:val="28"/>
          <w:szCs w:val="28"/>
          <w:highlight w:val="none"/>
          <w:u w:val="single"/>
        </w:rPr>
        <w:t xml:space="preserve">                                         </w:t>
      </w:r>
    </w:p>
    <w:p w14:paraId="2547C8DC">
      <w:pPr>
        <w:spacing w:line="370" w:lineRule="exact"/>
        <w:ind w:firstLine="560" w:firstLineChars="200"/>
        <w:contextualSpacing/>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电    话： </w:t>
      </w:r>
      <w:r>
        <w:rPr>
          <w:rFonts w:hint="eastAsia" w:ascii="仿宋" w:hAnsi="仿宋" w:eastAsia="仿宋" w:cs="仿宋"/>
          <w:color w:val="auto"/>
          <w:sz w:val="28"/>
          <w:szCs w:val="28"/>
          <w:highlight w:val="none"/>
          <w:u w:val="single"/>
        </w:rPr>
        <w:t xml:space="preserve">                                        </w:t>
      </w:r>
    </w:p>
    <w:p w14:paraId="6C25341D">
      <w:pPr>
        <w:adjustRightInd w:val="0"/>
        <w:snapToGrid w:val="0"/>
        <w:spacing w:line="37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任何一方如需改变上述信息，应提前</w:t>
      </w:r>
      <w:r>
        <w:rPr>
          <w:rFonts w:ascii="仿宋" w:hAnsi="仿宋" w:eastAsia="仿宋" w:cs="仿宋"/>
          <w:color w:val="auto"/>
          <w:sz w:val="28"/>
          <w:szCs w:val="28"/>
          <w:highlight w:val="none"/>
        </w:rPr>
        <w:t>10个工作日以书面形式通知对方，并取得对方书面确认，否则视为未通知。如一方未按约定通知而遭受的损失均自行承担，若使对方遭受损失的，应按对方损失金额予以全额赔偿。</w:t>
      </w:r>
    </w:p>
    <w:p w14:paraId="538F07CC">
      <w:pPr>
        <w:pStyle w:val="13"/>
        <w:autoSpaceDE w:val="0"/>
        <w:autoSpaceDN w:val="0"/>
        <w:adjustRightInd w:val="0"/>
        <w:spacing w:line="370" w:lineRule="exact"/>
        <w:ind w:right="105" w:rightChars="50"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）其他约定：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0DB89386">
      <w:pPr>
        <w:widowControl/>
        <w:adjustRightInd w:val="0"/>
        <w:snapToGrid w:val="0"/>
        <w:spacing w:beforeLines="50" w:afterLines="50" w:line="370" w:lineRule="exact"/>
        <w:ind w:firstLine="562" w:firstLineChars="200"/>
        <w:rPr>
          <w:rFonts w:ascii="黑体" w:hAnsi="黑体" w:eastAsia="黑体"/>
          <w:b/>
          <w:color w:val="auto"/>
          <w:sz w:val="28"/>
          <w:szCs w:val="28"/>
          <w:highlight w:val="none"/>
        </w:rPr>
      </w:pPr>
      <w:r>
        <w:rPr>
          <w:rFonts w:hint="eastAsia" w:ascii="黑体" w:hAnsi="黑体" w:eastAsia="黑体"/>
          <w:b/>
          <w:color w:val="auto"/>
          <w:sz w:val="28"/>
          <w:szCs w:val="28"/>
          <w:highlight w:val="none"/>
          <w:lang w:val="en-US" w:eastAsia="zh-CN"/>
        </w:rPr>
        <w:t>第五条</w:t>
      </w:r>
      <w:r>
        <w:rPr>
          <w:rFonts w:hint="eastAsia" w:ascii="黑体" w:hAnsi="黑体" w:eastAsia="黑体"/>
          <w:b/>
          <w:color w:val="auto"/>
          <w:sz w:val="28"/>
          <w:szCs w:val="28"/>
          <w:highlight w:val="none"/>
        </w:rPr>
        <w:t xml:space="preserve"> </w:t>
      </w:r>
      <w:r>
        <w:rPr>
          <w:rFonts w:hint="eastAsia" w:ascii="黑体" w:hAnsi="黑体" w:eastAsia="黑体"/>
          <w:b/>
          <w:color w:val="auto"/>
          <w:sz w:val="28"/>
          <w:szCs w:val="28"/>
          <w:highlight w:val="none"/>
          <w:lang w:val="en-US" w:eastAsia="zh-CN"/>
        </w:rPr>
        <w:t xml:space="preserve"> </w:t>
      </w:r>
      <w:r>
        <w:rPr>
          <w:rFonts w:hint="eastAsia" w:ascii="黑体" w:hAnsi="黑体" w:eastAsia="黑体"/>
          <w:b/>
          <w:color w:val="auto"/>
          <w:sz w:val="28"/>
          <w:szCs w:val="28"/>
          <w:highlight w:val="none"/>
        </w:rPr>
        <w:t>甲方的权利义务</w:t>
      </w:r>
    </w:p>
    <w:p w14:paraId="2BC9496D">
      <w:pPr>
        <w:spacing w:line="370" w:lineRule="exact"/>
        <w:ind w:right="105" w:rightChars="5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（一）甲方作为中国铁路上海局集团有限公司管内广告媒体资源的独家经营企业，授权乙方</w:t>
      </w:r>
      <w:r>
        <w:rPr>
          <w:rFonts w:hint="eastAsia" w:ascii="仿宋" w:hAnsi="仿宋" w:eastAsia="仿宋" w:cs="仿宋"/>
          <w:color w:val="auto"/>
          <w:sz w:val="28"/>
          <w:szCs w:val="28"/>
          <w:highlight w:val="none"/>
          <w:lang w:eastAsia="zh-CN"/>
        </w:rPr>
        <w:t>代理</w:t>
      </w:r>
      <w:r>
        <w:rPr>
          <w:rFonts w:hint="eastAsia" w:ascii="仿宋" w:hAnsi="仿宋" w:eastAsia="仿宋" w:cs="仿宋"/>
          <w:color w:val="auto"/>
          <w:sz w:val="28"/>
          <w:szCs w:val="28"/>
          <w:highlight w:val="none"/>
        </w:rPr>
        <w:t>经营本</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项下广告媒体，相关媒体经营中所产生的电费由甲方承担。</w:t>
      </w:r>
    </w:p>
    <w:p w14:paraId="2E398CFA">
      <w:pPr>
        <w:spacing w:line="370" w:lineRule="exact"/>
        <w:ind w:right="105" w:rightChars="5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（二）甲方有权按本合同约定，在规定时间内向乙方收取广告媒体经营使用费、保证金及其他约定费用。</w:t>
      </w:r>
    </w:p>
    <w:p w14:paraId="678D9B2B">
      <w:pPr>
        <w:spacing w:line="370" w:lineRule="exact"/>
        <w:ind w:right="105" w:rightChars="5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甲方有权保障乙方采购短期临时项目的发布。</w:t>
      </w:r>
    </w:p>
    <w:p w14:paraId="6B2041B0">
      <w:pPr>
        <w:spacing w:line="370" w:lineRule="exact"/>
        <w:ind w:right="105" w:rightChars="5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甲方为乙方办理相关的广告发布、更换及下刊手续，对乙方的广告内容进行审核并提出审核意见，但上述发布、更换、审核行为不构成对乙方广告内容合法性的确认，不免除乙方应承担的任何法律或第三方责任。如因乙方发布广告涉嫌违法或侵犯第三方权益，致使甲方遭受任何损失，甲方有权要求乙方赔偿。</w:t>
      </w:r>
    </w:p>
    <w:p w14:paraId="657E091F">
      <w:pPr>
        <w:spacing w:line="370" w:lineRule="exact"/>
        <w:ind w:right="105" w:rightChars="5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五</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甲方</w:t>
      </w:r>
      <w:r>
        <w:rPr>
          <w:rFonts w:hint="eastAsia" w:ascii="仿宋" w:hAnsi="仿宋" w:eastAsia="仿宋" w:cs="仿宋"/>
          <w:color w:val="auto"/>
          <w:sz w:val="28"/>
          <w:szCs w:val="28"/>
          <w:highlight w:val="none"/>
        </w:rPr>
        <w:t>有权</w:t>
      </w:r>
      <w:r>
        <w:rPr>
          <w:rFonts w:ascii="仿宋" w:hAnsi="仿宋" w:eastAsia="仿宋" w:cs="仿宋"/>
          <w:color w:val="auto"/>
          <w:sz w:val="28"/>
          <w:szCs w:val="28"/>
          <w:highlight w:val="none"/>
        </w:rPr>
        <w:t>审查乙方委托甲方发布的广告内容和表现形式，对不符合法律、法规和铁路部门关于站车广告管理规定的广告内容和表现形式，甲方有权要求乙方做出修改</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在乙方做出修改前</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甲方有权拒绝发布</w:t>
      </w:r>
      <w:r>
        <w:rPr>
          <w:rFonts w:hint="eastAsia" w:ascii="仿宋" w:hAnsi="仿宋" w:eastAsia="仿宋" w:cs="仿宋"/>
          <w:color w:val="auto"/>
          <w:sz w:val="28"/>
          <w:szCs w:val="28"/>
          <w:highlight w:val="none"/>
        </w:rPr>
        <w:t>，且不承担乙方因此发生的任何损失。</w:t>
      </w:r>
    </w:p>
    <w:p w14:paraId="4389834C">
      <w:pPr>
        <w:spacing w:line="370" w:lineRule="exact"/>
        <w:ind w:right="105" w:rightChars="5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六</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甲方对于广告发布中违法频率较高的医疗服务类</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药品、医药器械类</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教育培训类</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珠宝饰品类</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投资理财类</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化妆美容类，房产物业类</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不良文化类等八大类广告将实施严格把关</w:t>
      </w:r>
      <w:r>
        <w:rPr>
          <w:rFonts w:hint="eastAsia" w:ascii="仿宋" w:hAnsi="仿宋" w:eastAsia="仿宋" w:cs="仿宋"/>
          <w:color w:val="auto"/>
          <w:sz w:val="28"/>
          <w:szCs w:val="28"/>
          <w:highlight w:val="none"/>
        </w:rPr>
        <w:t>，但乙方应独立承担因广告发布内容违法产生的法律责任及后果</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对于相关</w:t>
      </w:r>
      <w:r>
        <w:rPr>
          <w:rFonts w:ascii="仿宋" w:hAnsi="仿宋" w:eastAsia="仿宋" w:cs="仿宋"/>
          <w:color w:val="auto"/>
          <w:sz w:val="28"/>
          <w:szCs w:val="28"/>
          <w:highlight w:val="none"/>
        </w:rPr>
        <w:t>法律法规禁止发布的内容</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以及内容含糊，无法辨别其真实性、合法性或画面恶俗、内容不雅等不适宜在铁路站车公共场合发布的广告</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甲方有权拒绝发布。</w:t>
      </w:r>
      <w:r>
        <w:rPr>
          <w:rFonts w:hint="eastAsia" w:ascii="仿宋" w:hAnsi="仿宋" w:eastAsia="仿宋" w:cs="仿宋"/>
          <w:color w:val="auto"/>
          <w:sz w:val="28"/>
          <w:szCs w:val="28"/>
          <w:highlight w:val="none"/>
        </w:rPr>
        <w:t>广告发布过程中，如发现广告内容涉及国家司法机关、行政管理部门、行业协会或中央媒体等公布的违法失德人员，甲方有权对相应广告进行撤销下刊处理，乙方应积极配合，由此产生的法律责任由乙方承担。</w:t>
      </w:r>
    </w:p>
    <w:p w14:paraId="51808FA3">
      <w:pPr>
        <w:spacing w:line="370" w:lineRule="exact"/>
        <w:ind w:right="105" w:rightChars="50" w:firstLine="560" w:firstLineChars="200"/>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甲方有权不经过乙方同意对本协议项下广告媒体资源整合、利用，但需要保证</w:t>
      </w:r>
      <w:r>
        <w:rPr>
          <w:rFonts w:hint="eastAsia" w:ascii="仿宋" w:hAnsi="仿宋" w:eastAsia="仿宋" w:cs="仿宋"/>
          <w:color w:val="auto"/>
          <w:sz w:val="28"/>
          <w:szCs w:val="28"/>
          <w:highlight w:val="none"/>
          <w:lang w:val="en-US" w:eastAsia="zh-CN"/>
        </w:rPr>
        <w:t>浙江地区空置可售</w:t>
      </w:r>
      <w:r>
        <w:rPr>
          <w:rFonts w:hint="eastAsia" w:ascii="仿宋" w:hAnsi="仿宋" w:eastAsia="仿宋" w:cs="仿宋"/>
          <w:color w:val="auto"/>
          <w:sz w:val="28"/>
          <w:szCs w:val="28"/>
          <w:highlight w:val="none"/>
          <w:lang w:eastAsia="zh-CN"/>
        </w:rPr>
        <w:t>广告媒体总价（</w:t>
      </w:r>
      <w:r>
        <w:rPr>
          <w:rFonts w:hint="eastAsia" w:ascii="仿宋" w:hAnsi="仿宋" w:eastAsia="仿宋" w:cs="仿宋"/>
          <w:color w:val="auto"/>
          <w:sz w:val="28"/>
          <w:szCs w:val="28"/>
          <w:highlight w:val="none"/>
          <w:lang w:val="en-US" w:eastAsia="zh-CN"/>
        </w:rPr>
        <w:t>刊例价四折后</w:t>
      </w:r>
      <w:r>
        <w:rPr>
          <w:rFonts w:hint="eastAsia" w:ascii="仿宋" w:hAnsi="仿宋" w:eastAsia="仿宋" w:cs="仿宋"/>
          <w:color w:val="auto"/>
          <w:sz w:val="28"/>
          <w:szCs w:val="28"/>
          <w:highlight w:val="none"/>
          <w:lang w:eastAsia="zh-CN"/>
        </w:rPr>
        <w:t>）不低于</w:t>
      </w:r>
      <w:r>
        <w:rPr>
          <w:rFonts w:hint="eastAsia" w:ascii="仿宋" w:hAnsi="仿宋" w:eastAsia="仿宋" w:cs="仿宋"/>
          <w:color w:val="auto"/>
          <w:sz w:val="28"/>
          <w:szCs w:val="28"/>
          <w:highlight w:val="none"/>
          <w:lang w:val="en-US" w:eastAsia="zh-CN"/>
        </w:rPr>
        <w:t>1800万元。</w:t>
      </w:r>
    </w:p>
    <w:p w14:paraId="24243E98">
      <w:pPr>
        <w:spacing w:line="370" w:lineRule="exact"/>
        <w:ind w:right="105" w:rightChars="5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八</w:t>
      </w:r>
      <w:r>
        <w:rPr>
          <w:rFonts w:hint="eastAsia" w:ascii="仿宋" w:hAnsi="仿宋" w:eastAsia="仿宋" w:cs="仿宋"/>
          <w:color w:val="auto"/>
          <w:sz w:val="28"/>
          <w:szCs w:val="28"/>
          <w:highlight w:val="none"/>
        </w:rPr>
        <w:t>）其他约定：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75F1A976">
      <w:pPr>
        <w:widowControl/>
        <w:adjustRightInd w:val="0"/>
        <w:snapToGrid w:val="0"/>
        <w:spacing w:beforeLines="50" w:afterLines="50" w:line="370" w:lineRule="exact"/>
        <w:ind w:firstLine="562" w:firstLineChars="200"/>
        <w:rPr>
          <w:rFonts w:ascii="黑体" w:hAnsi="黑体" w:eastAsia="黑体"/>
          <w:b/>
          <w:color w:val="auto"/>
          <w:sz w:val="28"/>
          <w:szCs w:val="28"/>
          <w:highlight w:val="none"/>
        </w:rPr>
      </w:pPr>
      <w:r>
        <w:rPr>
          <w:rFonts w:hint="eastAsia" w:ascii="黑体" w:hAnsi="黑体" w:eastAsia="黑体"/>
          <w:b/>
          <w:color w:val="auto"/>
          <w:sz w:val="28"/>
          <w:szCs w:val="28"/>
          <w:highlight w:val="none"/>
        </w:rPr>
        <w:t>第</w:t>
      </w:r>
      <w:r>
        <w:rPr>
          <w:rFonts w:hint="eastAsia" w:ascii="黑体" w:hAnsi="黑体" w:eastAsia="黑体"/>
          <w:b/>
          <w:color w:val="auto"/>
          <w:sz w:val="28"/>
          <w:szCs w:val="28"/>
          <w:highlight w:val="none"/>
          <w:lang w:val="en-US" w:eastAsia="zh-CN"/>
        </w:rPr>
        <w:t>六</w:t>
      </w:r>
      <w:r>
        <w:rPr>
          <w:rFonts w:hint="eastAsia" w:ascii="黑体" w:hAnsi="黑体" w:eastAsia="黑体"/>
          <w:b/>
          <w:color w:val="auto"/>
          <w:sz w:val="28"/>
          <w:szCs w:val="28"/>
          <w:highlight w:val="none"/>
        </w:rPr>
        <w:t xml:space="preserve">条 </w:t>
      </w:r>
      <w:r>
        <w:rPr>
          <w:rFonts w:hint="eastAsia" w:ascii="黑体" w:hAnsi="黑体" w:eastAsia="黑体"/>
          <w:b/>
          <w:color w:val="auto"/>
          <w:sz w:val="28"/>
          <w:szCs w:val="28"/>
          <w:highlight w:val="none"/>
          <w:lang w:val="en-US" w:eastAsia="zh-CN"/>
        </w:rPr>
        <w:t xml:space="preserve"> </w:t>
      </w:r>
      <w:r>
        <w:rPr>
          <w:rFonts w:hint="eastAsia" w:ascii="黑体" w:hAnsi="黑体" w:eastAsia="黑体"/>
          <w:b/>
          <w:color w:val="auto"/>
          <w:sz w:val="28"/>
          <w:szCs w:val="28"/>
          <w:highlight w:val="none"/>
        </w:rPr>
        <w:t>乙方的权利义务</w:t>
      </w:r>
    </w:p>
    <w:p w14:paraId="1E39FEB3">
      <w:pPr>
        <w:spacing w:line="370" w:lineRule="exact"/>
        <w:ind w:right="105" w:rightChars="5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（一）乙方作为专业广告媒体运营和承包企业，</w:t>
      </w:r>
      <w:r>
        <w:rPr>
          <w:rFonts w:ascii="仿宋" w:hAnsi="仿宋" w:eastAsia="仿宋" w:cs="仿宋"/>
          <w:color w:val="auto"/>
          <w:sz w:val="28"/>
          <w:szCs w:val="28"/>
          <w:highlight w:val="none"/>
        </w:rPr>
        <w:t>在本</w:t>
      </w:r>
      <w:r>
        <w:rPr>
          <w:rFonts w:hint="eastAsia" w:ascii="仿宋" w:hAnsi="仿宋" w:eastAsia="仿宋" w:cs="仿宋"/>
          <w:color w:val="auto"/>
          <w:sz w:val="28"/>
          <w:szCs w:val="28"/>
          <w:highlight w:val="none"/>
        </w:rPr>
        <w:t>合同</w:t>
      </w:r>
      <w:r>
        <w:rPr>
          <w:rFonts w:ascii="仿宋" w:hAnsi="仿宋" w:eastAsia="仿宋" w:cs="仿宋"/>
          <w:color w:val="auto"/>
          <w:sz w:val="28"/>
          <w:szCs w:val="28"/>
          <w:highlight w:val="none"/>
        </w:rPr>
        <w:t>确定的合作期限内，获得本</w:t>
      </w:r>
      <w:r>
        <w:rPr>
          <w:rFonts w:hint="eastAsia" w:ascii="仿宋" w:hAnsi="仿宋" w:eastAsia="仿宋" w:cs="仿宋"/>
          <w:color w:val="auto"/>
          <w:sz w:val="28"/>
          <w:szCs w:val="28"/>
          <w:highlight w:val="none"/>
          <w:lang w:eastAsia="zh-CN"/>
        </w:rPr>
        <w:t>协议</w:t>
      </w:r>
      <w:r>
        <w:rPr>
          <w:rFonts w:ascii="仿宋" w:hAnsi="仿宋" w:eastAsia="仿宋" w:cs="仿宋"/>
          <w:color w:val="auto"/>
          <w:sz w:val="28"/>
          <w:szCs w:val="28"/>
          <w:highlight w:val="none"/>
        </w:rPr>
        <w:t>项下广告媒体的</w:t>
      </w:r>
      <w:r>
        <w:rPr>
          <w:rFonts w:hint="eastAsia" w:ascii="仿宋" w:hAnsi="仿宋" w:eastAsia="仿宋" w:cs="仿宋"/>
          <w:b w:val="0"/>
          <w:bCs w:val="0"/>
          <w:color w:val="auto"/>
          <w:sz w:val="28"/>
          <w:szCs w:val="28"/>
          <w:highlight w:val="none"/>
          <w:u w:val="single"/>
          <w:lang w:eastAsia="zh-CN"/>
        </w:rPr>
        <w:t>非</w:t>
      </w:r>
      <w:r>
        <w:rPr>
          <w:rFonts w:ascii="仿宋" w:hAnsi="仿宋" w:eastAsia="仿宋" w:cs="仿宋"/>
          <w:b w:val="0"/>
          <w:bCs w:val="0"/>
          <w:color w:val="auto"/>
          <w:sz w:val="28"/>
          <w:szCs w:val="28"/>
          <w:highlight w:val="none"/>
          <w:u w:val="single"/>
        </w:rPr>
        <w:t>独家</w:t>
      </w:r>
      <w:r>
        <w:rPr>
          <w:rFonts w:hint="eastAsia" w:ascii="仿宋" w:hAnsi="仿宋" w:eastAsia="仿宋" w:cs="仿宋"/>
          <w:color w:val="auto"/>
          <w:sz w:val="28"/>
          <w:szCs w:val="28"/>
          <w:highlight w:val="none"/>
          <w:lang w:eastAsia="zh-CN"/>
        </w:rPr>
        <w:t>代理权</w:t>
      </w:r>
      <w:r>
        <w:rPr>
          <w:rFonts w:hint="eastAsia" w:ascii="仿宋" w:hAnsi="仿宋" w:eastAsia="仿宋" w:cs="仿宋"/>
          <w:color w:val="auto"/>
          <w:sz w:val="28"/>
          <w:szCs w:val="28"/>
          <w:highlight w:val="none"/>
        </w:rPr>
        <w:t>。</w:t>
      </w:r>
    </w:p>
    <w:p w14:paraId="459685FF">
      <w:pPr>
        <w:spacing w:line="370" w:lineRule="exact"/>
        <w:ind w:right="105" w:rightChars="5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（二）乙方应按照合同约定时间及金额及时支付保证金及其他约定费用。</w:t>
      </w:r>
    </w:p>
    <w:p w14:paraId="3D14CB5A">
      <w:pPr>
        <w:spacing w:line="370" w:lineRule="exact"/>
        <w:ind w:right="105" w:rightChars="50"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（三）乙方</w:t>
      </w:r>
      <w:r>
        <w:rPr>
          <w:rFonts w:hint="eastAsia" w:ascii="仿宋" w:hAnsi="仿宋" w:eastAsia="仿宋" w:cs="仿宋"/>
          <w:color w:val="auto"/>
          <w:sz w:val="28"/>
          <w:szCs w:val="28"/>
          <w:highlight w:val="none"/>
          <w:lang w:eastAsia="zh-CN"/>
        </w:rPr>
        <w:t>可按照合同约定的折扣率采购短期临时项目，但需提前报备并签订相应合同。</w:t>
      </w:r>
    </w:p>
    <w:p w14:paraId="77D0ABF5">
      <w:pPr>
        <w:spacing w:line="370" w:lineRule="exact"/>
        <w:ind w:right="105" w:rightChars="50"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（四）</w:t>
      </w:r>
      <w:r>
        <w:rPr>
          <w:rFonts w:hint="eastAsia" w:ascii="仿宋" w:hAnsi="仿宋" w:eastAsia="仿宋" w:cs="仿宋"/>
          <w:color w:val="auto"/>
          <w:sz w:val="28"/>
          <w:szCs w:val="28"/>
          <w:highlight w:val="none"/>
          <w:lang w:eastAsia="zh-CN"/>
        </w:rPr>
        <w:t>乙方有权享受协议约定的折扣率，并在完成协议约定的销售指标后收回保证金，按年度结算。</w:t>
      </w:r>
    </w:p>
    <w:p w14:paraId="371BAEE9">
      <w:pPr>
        <w:spacing w:line="370" w:lineRule="exact"/>
        <w:ind w:right="105" w:rightChars="5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五</w:t>
      </w:r>
      <w:r>
        <w:rPr>
          <w:rFonts w:hint="eastAsia" w:ascii="仿宋" w:hAnsi="仿宋" w:eastAsia="仿宋" w:cs="仿宋"/>
          <w:color w:val="auto"/>
          <w:sz w:val="28"/>
          <w:szCs w:val="28"/>
          <w:highlight w:val="none"/>
        </w:rPr>
        <w:t>）乙方对该媒体发布广告内容的合法性、真实性、有效性负责，并独立承担相应的法律责任。不得发布违背公共利益、公序良俗的内容，不得有损铁路企业形象，不得损害任何第三方的合法权益，不得出现交通业竞争对手的营销宣传内容，不得妨碍甲方及铁路运营的正常工作。如因乙方发布广告涉嫌违法或侵犯第三方权益的，相关责任由乙方自行承担；如甲方因此遭受任何损失，乙方应予以赔偿。</w:t>
      </w:r>
    </w:p>
    <w:p w14:paraId="0DD3CBF9">
      <w:pPr>
        <w:spacing w:line="370" w:lineRule="exact"/>
        <w:ind w:right="105" w:rightChars="5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（六）签订广告发布合同前，乙方应在甲方小程序上报备媒体（</w:t>
      </w:r>
      <w:r>
        <w:rPr>
          <w:rFonts w:hint="eastAsia" w:ascii="仿宋" w:hAnsi="仿宋" w:eastAsia="仿宋" w:cs="仿宋"/>
          <w:color w:val="auto"/>
          <w:sz w:val="28"/>
          <w:szCs w:val="28"/>
          <w:highlight w:val="none"/>
          <w:lang w:val="en-US" w:eastAsia="zh-CN"/>
        </w:rPr>
        <w:t>无须另行支付报备保证金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并于广告发布期开始前</w:t>
      </w:r>
      <w:r>
        <w:rPr>
          <w:rFonts w:hint="eastAsia" w:ascii="仿宋" w:hAnsi="仿宋" w:eastAsia="仿宋" w:cs="仿宋"/>
          <w:color w:val="auto"/>
          <w:sz w:val="28"/>
          <w:szCs w:val="28"/>
          <w:highlight w:val="none"/>
          <w:lang w:eastAsia="zh-CN"/>
        </w:rPr>
        <w:t>支付广告发布</w:t>
      </w:r>
      <w:r>
        <w:rPr>
          <w:rFonts w:hint="eastAsia" w:ascii="仿宋" w:hAnsi="仿宋" w:eastAsia="仿宋" w:cs="仿宋"/>
          <w:color w:val="auto"/>
          <w:sz w:val="28"/>
          <w:szCs w:val="28"/>
          <w:highlight w:val="none"/>
          <w:lang w:val="en-US" w:eastAsia="zh-CN"/>
        </w:rPr>
        <w:t>相关费用。如乙方报备后未按约定及时支付相关费用或放弃采购，则乙方失去相关媒体的销售权，并将在代理销售保证金内扣除相应报备保证金费用。</w:t>
      </w:r>
    </w:p>
    <w:p w14:paraId="1ADEF744">
      <w:pPr>
        <w:spacing w:line="370" w:lineRule="exact"/>
        <w:ind w:right="105" w:rightChars="5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（七）本合同届满前，若乙方愿意继续代理的，应在本合同届满一个月前向甲方提出申请，经甲方同意后，另行签订相关协议</w:t>
      </w:r>
      <w:r>
        <w:rPr>
          <w:rFonts w:hint="eastAsia" w:ascii="仿宋" w:hAnsi="仿宋" w:eastAsia="仿宋" w:cs="仿宋"/>
          <w:color w:val="auto"/>
          <w:sz w:val="28"/>
          <w:szCs w:val="28"/>
          <w:highlight w:val="none"/>
          <w:lang w:eastAsia="zh-CN"/>
        </w:rPr>
        <w:t>。</w:t>
      </w:r>
    </w:p>
    <w:p w14:paraId="73F8818C">
      <w:pPr>
        <w:spacing w:line="370" w:lineRule="exact"/>
        <w:ind w:right="105" w:rightChars="5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八</w:t>
      </w:r>
      <w:r>
        <w:rPr>
          <w:rFonts w:hint="eastAsia" w:ascii="仿宋" w:hAnsi="仿宋" w:eastAsia="仿宋" w:cs="仿宋"/>
          <w:color w:val="auto"/>
          <w:sz w:val="28"/>
          <w:szCs w:val="28"/>
          <w:highlight w:val="none"/>
        </w:rPr>
        <w:t>）其他约定：</w:t>
      </w:r>
      <w:r>
        <w:rPr>
          <w:rFonts w:hint="eastAsia" w:ascii="仿宋" w:hAnsi="仿宋" w:eastAsia="仿宋" w:cs="仿宋"/>
          <w:color w:val="auto"/>
          <w:sz w:val="28"/>
          <w:szCs w:val="28"/>
          <w:highlight w:val="none"/>
          <w:u w:val="single"/>
          <w:lang w:val="en-US" w:eastAsia="zh-CN"/>
        </w:rPr>
        <w:t>乙方享有浙江地区短期临时项目媒体优先采购权，若发布品牌同时采购浙江地区及其他地区短期临时项目媒体时，在其他地区同样享有优先采购权；若采购的短期临时项目媒体已被报备，则乙方应与已报备单位共同参与竞价，价高者得</w:t>
      </w:r>
      <w:r>
        <w:rPr>
          <w:rFonts w:hint="eastAsia" w:ascii="仿宋" w:hAnsi="仿宋" w:eastAsia="仿宋"/>
          <w:color w:val="auto"/>
          <w:sz w:val="28"/>
          <w:szCs w:val="28"/>
          <w:highlight w:val="none"/>
          <w:u w:val="single"/>
          <w:lang w:val="en-US" w:eastAsia="zh-CN"/>
        </w:rPr>
        <w:t>。</w:t>
      </w:r>
    </w:p>
    <w:p w14:paraId="16A81DB2">
      <w:pPr>
        <w:widowControl/>
        <w:adjustRightInd w:val="0"/>
        <w:snapToGrid w:val="0"/>
        <w:spacing w:beforeLines="50" w:afterLines="50" w:line="370" w:lineRule="exact"/>
        <w:ind w:left="559" w:leftChars="266"/>
        <w:rPr>
          <w:rFonts w:ascii="黑体" w:hAnsi="黑体" w:eastAsia="黑体"/>
          <w:b/>
          <w:color w:val="auto"/>
          <w:sz w:val="28"/>
          <w:szCs w:val="28"/>
          <w:highlight w:val="none"/>
        </w:rPr>
      </w:pPr>
      <w:r>
        <w:rPr>
          <w:rFonts w:hint="eastAsia" w:ascii="黑体" w:hAnsi="黑体" w:eastAsia="黑体"/>
          <w:b/>
          <w:color w:val="auto"/>
          <w:sz w:val="28"/>
          <w:szCs w:val="28"/>
          <w:highlight w:val="none"/>
        </w:rPr>
        <w:t>第</w:t>
      </w:r>
      <w:r>
        <w:rPr>
          <w:rFonts w:hint="eastAsia" w:ascii="黑体" w:hAnsi="黑体" w:eastAsia="黑体"/>
          <w:b/>
          <w:color w:val="auto"/>
          <w:sz w:val="28"/>
          <w:szCs w:val="28"/>
          <w:highlight w:val="none"/>
          <w:lang w:val="en-US" w:eastAsia="zh-CN"/>
        </w:rPr>
        <w:t>七</w:t>
      </w:r>
      <w:r>
        <w:rPr>
          <w:rFonts w:hint="eastAsia" w:ascii="黑体" w:hAnsi="黑体" w:eastAsia="黑体"/>
          <w:b/>
          <w:color w:val="auto"/>
          <w:sz w:val="28"/>
          <w:szCs w:val="28"/>
          <w:highlight w:val="none"/>
        </w:rPr>
        <w:t xml:space="preserve">条 </w:t>
      </w:r>
      <w:r>
        <w:rPr>
          <w:rFonts w:hint="eastAsia" w:ascii="黑体" w:hAnsi="黑体" w:eastAsia="黑体"/>
          <w:b/>
          <w:color w:val="auto"/>
          <w:sz w:val="28"/>
          <w:szCs w:val="28"/>
          <w:highlight w:val="none"/>
          <w:lang w:val="en-US" w:eastAsia="zh-CN"/>
        </w:rPr>
        <w:t xml:space="preserve"> </w:t>
      </w:r>
      <w:r>
        <w:rPr>
          <w:rFonts w:hint="eastAsia" w:ascii="黑体" w:hAnsi="黑体" w:eastAsia="黑体"/>
          <w:b/>
          <w:color w:val="auto"/>
          <w:sz w:val="28"/>
          <w:szCs w:val="28"/>
          <w:highlight w:val="none"/>
        </w:rPr>
        <w:t>合同的变更和解除</w:t>
      </w:r>
    </w:p>
    <w:p w14:paraId="4AEDC136">
      <w:pPr>
        <w:spacing w:line="370" w:lineRule="exact"/>
        <w:ind w:right="105" w:rightChars="50"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（一）除本合同另有约定外，经双方协商一致，可以变更或解除本合同，并以书面形式确定。</w:t>
      </w:r>
    </w:p>
    <w:p w14:paraId="2EA91CE0">
      <w:pPr>
        <w:spacing w:line="370" w:lineRule="exact"/>
        <w:ind w:right="105" w:rightChars="50"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除本合同约定的其他终止条件外，若有确切证据证明合同一方严重违约、无力偿还债务、或在法律许可的情况下申请/被申请破产。并且这种情况在前述终止原因发生后30日内仍未消除，则另一方有权单方面解除合同。</w:t>
      </w:r>
    </w:p>
    <w:p w14:paraId="11601EB0">
      <w:pPr>
        <w:spacing w:line="370" w:lineRule="exact"/>
        <w:ind w:right="105" w:rightChars="50" w:firstLine="560" w:firstLineChars="200"/>
        <w:contextualSpacing/>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若乙方在本合同届满前单方面提出终止的，代理销售保证金按本合同第三条第（三）项结算，甲方应继续执行未到期的广告发布合同。</w:t>
      </w:r>
    </w:p>
    <w:p w14:paraId="493CDD73">
      <w:pPr>
        <w:widowControl/>
        <w:adjustRightInd w:val="0"/>
        <w:snapToGrid w:val="0"/>
        <w:spacing w:beforeLines="50" w:afterLines="50" w:line="370" w:lineRule="exact"/>
        <w:ind w:firstLine="562" w:firstLineChars="200"/>
        <w:rPr>
          <w:rFonts w:ascii="黑体" w:hAnsi="黑体" w:eastAsia="黑体"/>
          <w:b/>
          <w:color w:val="auto"/>
          <w:sz w:val="28"/>
          <w:szCs w:val="28"/>
          <w:highlight w:val="none"/>
        </w:rPr>
      </w:pPr>
      <w:r>
        <w:rPr>
          <w:rFonts w:ascii="黑体" w:hAnsi="黑体" w:eastAsia="黑体"/>
          <w:b/>
          <w:color w:val="auto"/>
          <w:sz w:val="28"/>
          <w:szCs w:val="28"/>
          <w:highlight w:val="none"/>
        </w:rPr>
        <w:t>第</w:t>
      </w:r>
      <w:r>
        <w:rPr>
          <w:rFonts w:hint="eastAsia" w:ascii="黑体" w:hAnsi="黑体" w:eastAsia="黑体"/>
          <w:b/>
          <w:color w:val="auto"/>
          <w:sz w:val="28"/>
          <w:szCs w:val="28"/>
          <w:highlight w:val="none"/>
          <w:lang w:val="en-US" w:eastAsia="zh-CN"/>
        </w:rPr>
        <w:t>八</w:t>
      </w:r>
      <w:r>
        <w:rPr>
          <w:rFonts w:ascii="黑体" w:hAnsi="黑体" w:eastAsia="黑体"/>
          <w:b/>
          <w:color w:val="auto"/>
          <w:sz w:val="28"/>
          <w:szCs w:val="28"/>
          <w:highlight w:val="none"/>
        </w:rPr>
        <w:t xml:space="preserve">条 </w:t>
      </w:r>
      <w:r>
        <w:rPr>
          <w:rFonts w:hint="eastAsia" w:ascii="黑体" w:hAnsi="黑体" w:eastAsia="黑体"/>
          <w:b/>
          <w:color w:val="auto"/>
          <w:sz w:val="28"/>
          <w:szCs w:val="28"/>
          <w:highlight w:val="none"/>
          <w:lang w:val="en-US" w:eastAsia="zh-CN"/>
        </w:rPr>
        <w:t xml:space="preserve"> </w:t>
      </w:r>
      <w:r>
        <w:rPr>
          <w:rFonts w:ascii="黑体" w:hAnsi="黑体" w:eastAsia="黑体"/>
          <w:b/>
          <w:color w:val="auto"/>
          <w:sz w:val="28"/>
          <w:szCs w:val="28"/>
          <w:highlight w:val="none"/>
        </w:rPr>
        <w:t>保密条款</w:t>
      </w:r>
    </w:p>
    <w:p w14:paraId="200CA36C">
      <w:pPr>
        <w:spacing w:line="370" w:lineRule="exact"/>
        <w:ind w:right="105" w:rightChars="50" w:firstLine="560" w:firstLineChars="200"/>
        <w:contextualSpacing/>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（一）甲乙双方同意，任何一方为履行本合同而提供给对方的任何商业信息或技术信息，以及一方在履约过</w:t>
      </w:r>
      <w:r>
        <w:rPr>
          <w:rFonts w:hint="eastAsia" w:ascii="仿宋" w:hAnsi="仿宋" w:eastAsia="仿宋" w:cs="仿宋"/>
          <w:color w:val="auto"/>
          <w:sz w:val="28"/>
          <w:szCs w:val="28"/>
          <w:highlight w:val="none"/>
          <w:lang w:eastAsia="zh-CN"/>
        </w:rPr>
        <w:t>程中</w:t>
      </w:r>
      <w:r>
        <w:rPr>
          <w:rFonts w:hint="eastAsia" w:ascii="仿宋" w:hAnsi="仿宋" w:eastAsia="仿宋" w:cs="仿宋"/>
          <w:color w:val="auto"/>
          <w:sz w:val="28"/>
          <w:szCs w:val="28"/>
          <w:highlight w:val="none"/>
        </w:rPr>
        <w:t>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14:paraId="2FF55DEB">
      <w:pPr>
        <w:spacing w:line="370" w:lineRule="exact"/>
        <w:ind w:right="105" w:rightChars="50" w:firstLine="560" w:firstLineChars="200"/>
        <w:contextualSpacing/>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（二）</w:t>
      </w:r>
      <w:r>
        <w:rPr>
          <w:rFonts w:hint="eastAsia" w:ascii="仿宋" w:hAnsi="仿宋" w:eastAsia="仿宋" w:cs="仿宋"/>
          <w:bCs/>
          <w:color w:val="auto"/>
          <w:sz w:val="28"/>
          <w:szCs w:val="28"/>
          <w:highlight w:val="none"/>
        </w:rPr>
        <w:t>未经对方同意，任何一方不得对对方的保密信息进行复制或以其他方式保存。并且在对方要求或在双方的业务关系终止时，应立即向对方归还所有保密信息及其副本</w:t>
      </w:r>
      <w:r>
        <w:rPr>
          <w:rFonts w:hint="eastAsia" w:ascii="仿宋" w:hAnsi="仿宋" w:eastAsia="仿宋" w:cs="仿宋"/>
          <w:bCs/>
          <w:color w:val="auto"/>
          <w:sz w:val="28"/>
          <w:szCs w:val="28"/>
          <w:highlight w:val="none"/>
          <w:lang w:eastAsia="zh-CN"/>
        </w:rPr>
        <w:t>，以及</w:t>
      </w:r>
      <w:r>
        <w:rPr>
          <w:rFonts w:hint="eastAsia" w:ascii="仿宋" w:hAnsi="仿宋" w:eastAsia="仿宋" w:cs="仿宋"/>
          <w:bCs/>
          <w:color w:val="auto"/>
          <w:sz w:val="28"/>
          <w:szCs w:val="28"/>
          <w:highlight w:val="none"/>
        </w:rPr>
        <w:t>所有包含该保密信息或其部分的所有文件、资料和其他物品。</w:t>
      </w:r>
    </w:p>
    <w:p w14:paraId="6392DB1F">
      <w:pPr>
        <w:spacing w:line="370" w:lineRule="exact"/>
        <w:ind w:right="105" w:rightChars="50" w:firstLine="560" w:firstLineChars="200"/>
        <w:contextualSpacing/>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（三）</w:t>
      </w:r>
      <w:r>
        <w:rPr>
          <w:rFonts w:hint="eastAsia" w:ascii="仿宋" w:hAnsi="仿宋" w:eastAsia="仿宋" w:cs="仿宋"/>
          <w:bCs/>
          <w:color w:val="auto"/>
          <w:sz w:val="28"/>
          <w:szCs w:val="28"/>
          <w:highlight w:val="none"/>
        </w:rPr>
        <w:t>任何一方对于保密信息的义务应延续至该等信息因合法的原因而成为公开信息。</w:t>
      </w:r>
    </w:p>
    <w:p w14:paraId="30570D52">
      <w:pPr>
        <w:spacing w:line="370" w:lineRule="exact"/>
        <w:ind w:right="105" w:rightChars="50" w:firstLine="560" w:firstLineChars="200"/>
        <w:contextualSpacing/>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（四）</w:t>
      </w:r>
      <w:r>
        <w:rPr>
          <w:rFonts w:hint="eastAsia" w:ascii="仿宋" w:hAnsi="仿宋" w:eastAsia="仿宋" w:cs="仿宋"/>
          <w:bCs/>
          <w:color w:val="auto"/>
          <w:sz w:val="28"/>
          <w:szCs w:val="28"/>
          <w:highlight w:val="none"/>
        </w:rPr>
        <w:t>上述保密规定不应当适用于以下信息：</w:t>
      </w:r>
    </w:p>
    <w:p w14:paraId="2311A538">
      <w:pPr>
        <w:spacing w:line="370" w:lineRule="exact"/>
        <w:ind w:right="105" w:rightChars="50"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1.收到信息的一方有书面记录可以证明其在披露方向其披露该等信息之前已经知晓该信息；</w:t>
      </w:r>
    </w:p>
    <w:p w14:paraId="21990F1F">
      <w:pPr>
        <w:spacing w:line="370" w:lineRule="exact"/>
        <w:ind w:right="105" w:rightChars="50"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2.收到信息的一方从其他渠道获得的公开信息；</w:t>
      </w:r>
    </w:p>
    <w:p w14:paraId="44043789">
      <w:pPr>
        <w:spacing w:line="370" w:lineRule="exact"/>
        <w:ind w:right="105" w:rightChars="50"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3.收到信息的一方从对该等信息不负有保密义务的第三方获得的信息。</w:t>
      </w:r>
    </w:p>
    <w:p w14:paraId="4BEA5A72">
      <w:pPr>
        <w:widowControl/>
        <w:adjustRightInd w:val="0"/>
        <w:snapToGrid w:val="0"/>
        <w:spacing w:beforeLines="50" w:afterLines="50" w:line="370" w:lineRule="exact"/>
        <w:ind w:firstLine="562" w:firstLineChars="200"/>
        <w:rPr>
          <w:rFonts w:ascii="黑体" w:hAnsi="黑体" w:eastAsia="黑体"/>
          <w:b/>
          <w:color w:val="auto"/>
          <w:sz w:val="28"/>
          <w:szCs w:val="28"/>
          <w:highlight w:val="none"/>
        </w:rPr>
      </w:pPr>
      <w:r>
        <w:rPr>
          <w:rFonts w:hint="eastAsia" w:ascii="黑体" w:hAnsi="黑体" w:eastAsia="黑体"/>
          <w:b/>
          <w:color w:val="auto"/>
          <w:sz w:val="28"/>
          <w:szCs w:val="28"/>
          <w:highlight w:val="none"/>
        </w:rPr>
        <w:t>第</w:t>
      </w:r>
      <w:r>
        <w:rPr>
          <w:rFonts w:hint="eastAsia" w:ascii="黑体" w:hAnsi="黑体" w:eastAsia="黑体"/>
          <w:b/>
          <w:color w:val="auto"/>
          <w:sz w:val="28"/>
          <w:szCs w:val="28"/>
          <w:highlight w:val="none"/>
          <w:lang w:val="en-US" w:eastAsia="zh-CN"/>
        </w:rPr>
        <w:t>九</w:t>
      </w:r>
      <w:r>
        <w:rPr>
          <w:rFonts w:hint="eastAsia" w:ascii="黑体" w:hAnsi="黑体" w:eastAsia="黑体"/>
          <w:b/>
          <w:color w:val="auto"/>
          <w:sz w:val="28"/>
          <w:szCs w:val="28"/>
          <w:highlight w:val="none"/>
        </w:rPr>
        <w:t xml:space="preserve">条 </w:t>
      </w:r>
      <w:r>
        <w:rPr>
          <w:rFonts w:hint="eastAsia" w:ascii="黑体" w:hAnsi="黑体" w:eastAsia="黑体"/>
          <w:b/>
          <w:color w:val="auto"/>
          <w:sz w:val="28"/>
          <w:szCs w:val="28"/>
          <w:highlight w:val="none"/>
          <w:lang w:val="en-US" w:eastAsia="zh-CN"/>
        </w:rPr>
        <w:t xml:space="preserve"> </w:t>
      </w:r>
      <w:r>
        <w:rPr>
          <w:rFonts w:ascii="黑体" w:hAnsi="黑体" w:eastAsia="黑体"/>
          <w:b/>
          <w:color w:val="auto"/>
          <w:sz w:val="28"/>
          <w:szCs w:val="28"/>
          <w:highlight w:val="none"/>
        </w:rPr>
        <w:t xml:space="preserve">不可抗力 </w:t>
      </w:r>
    </w:p>
    <w:p w14:paraId="2EE140FD">
      <w:pPr>
        <w:spacing w:line="370" w:lineRule="exact"/>
        <w:ind w:right="105" w:rightChars="50"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在合同履行结束之前任何时候，如果发生任何合同签订时双方不可预见、不可避免并且不能克服的客观情况，包括地震、水灾、重大传染性疾病以及战争等不可抗力情形，双方协商一致并书面确认后，可决定暂缓履行或终止履行本合同，双方损失各自承担。</w:t>
      </w:r>
    </w:p>
    <w:p w14:paraId="6AD8EB15">
      <w:pPr>
        <w:spacing w:line="370" w:lineRule="exact"/>
        <w:ind w:right="105" w:rightChars="50"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（二）如果上述不可抗力事件的发生影响一方履行其在本合同项下的义务，则在不可抗力造成的延误期内中止履行不视为违约。</w:t>
      </w:r>
    </w:p>
    <w:p w14:paraId="7BA02301">
      <w:pPr>
        <w:spacing w:line="370" w:lineRule="exact"/>
        <w:ind w:right="105" w:rightChars="50"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（三）本合同任何一方因不可抗力不能履行或不能完全履行本合同义务时，应当在不可抗力发生之日起15个工作日内通知另一方，并提供证明不可抗力事件发生及其持续的充分证据。</w:t>
      </w:r>
    </w:p>
    <w:p w14:paraId="5B25F14A">
      <w:pPr>
        <w:spacing w:line="370" w:lineRule="exact"/>
        <w:ind w:right="105" w:rightChars="50"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（四）如果发生不可抗力事件，双方应协商达成公平的解决办法，并且应尽一切合理努力将不可抗力事件的影响减小到最低限度。否则，未采取合理努力的一方应就扩大的损失承担相应的赔偿责任。</w:t>
      </w:r>
    </w:p>
    <w:p w14:paraId="197D5B3C">
      <w:pPr>
        <w:widowControl/>
        <w:adjustRightInd w:val="0"/>
        <w:snapToGrid w:val="0"/>
        <w:spacing w:beforeLines="50" w:afterLines="50" w:line="370" w:lineRule="exact"/>
        <w:ind w:firstLine="562" w:firstLineChars="200"/>
        <w:rPr>
          <w:rFonts w:ascii="黑体" w:hAnsi="黑体" w:eastAsia="黑体"/>
          <w:b/>
          <w:color w:val="auto"/>
          <w:sz w:val="28"/>
          <w:szCs w:val="28"/>
          <w:highlight w:val="none"/>
        </w:rPr>
      </w:pPr>
      <w:r>
        <w:rPr>
          <w:rFonts w:ascii="黑体" w:hAnsi="黑体" w:eastAsia="黑体"/>
          <w:b/>
          <w:color w:val="auto"/>
          <w:sz w:val="28"/>
          <w:szCs w:val="28"/>
          <w:highlight w:val="none"/>
        </w:rPr>
        <w:t>第</w:t>
      </w:r>
      <w:r>
        <w:rPr>
          <w:rFonts w:hint="eastAsia" w:ascii="黑体" w:hAnsi="黑体" w:eastAsia="黑体"/>
          <w:b/>
          <w:color w:val="auto"/>
          <w:sz w:val="28"/>
          <w:szCs w:val="28"/>
          <w:highlight w:val="none"/>
          <w:lang w:val="en-US" w:eastAsia="zh-CN"/>
        </w:rPr>
        <w:t>十</w:t>
      </w:r>
      <w:r>
        <w:rPr>
          <w:rFonts w:ascii="黑体" w:hAnsi="黑体" w:eastAsia="黑体"/>
          <w:b/>
          <w:color w:val="auto"/>
          <w:sz w:val="28"/>
          <w:szCs w:val="28"/>
          <w:highlight w:val="none"/>
        </w:rPr>
        <w:t xml:space="preserve">条 </w:t>
      </w:r>
      <w:r>
        <w:rPr>
          <w:rFonts w:hint="eastAsia" w:ascii="黑体" w:hAnsi="黑体" w:eastAsia="黑体"/>
          <w:b/>
          <w:color w:val="auto"/>
          <w:sz w:val="28"/>
          <w:szCs w:val="28"/>
          <w:highlight w:val="none"/>
          <w:lang w:val="en-US" w:eastAsia="zh-CN"/>
        </w:rPr>
        <w:t xml:space="preserve"> </w:t>
      </w:r>
      <w:r>
        <w:rPr>
          <w:rFonts w:ascii="黑体" w:hAnsi="黑体" w:eastAsia="黑体"/>
          <w:b/>
          <w:color w:val="auto"/>
          <w:sz w:val="28"/>
          <w:szCs w:val="28"/>
          <w:highlight w:val="none"/>
        </w:rPr>
        <w:t>通知</w:t>
      </w:r>
    </w:p>
    <w:p w14:paraId="22BD7B4B">
      <w:pPr>
        <w:adjustRightInd w:val="0"/>
        <w:snapToGrid w:val="0"/>
        <w:spacing w:line="37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（一）通知方式</w:t>
      </w:r>
    </w:p>
    <w:p w14:paraId="732E2010">
      <w:pPr>
        <w:adjustRightInd w:val="0"/>
        <w:snapToGrid w:val="0"/>
        <w:spacing w:line="37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除非本合同另有约定，甲乙双方按照本合同条款发往对方的任何通知、请求、法律文书（包括但不限于诉讼、仲裁、执行等）或其他文件，应当以书面形式按本合同第十一条第（三）款（通讯地址）约定的联系地址并注明联系人后发送。双方指定的联系地址、传真、电话以及联系人在本合同第十一条第（三）款（通讯地址）中列明，双方确认该等联系方式可作为法律文书的送达地址，同意用于送达与本合同纠纷相关的法律文书、诉讼文件，包括但不限于在争议进入民事诉讼程序后的一审、二审、再审和执行程序相关的各类文件和文书。</w:t>
      </w:r>
    </w:p>
    <w:p w14:paraId="56BAB551">
      <w:pPr>
        <w:adjustRightInd w:val="0"/>
        <w:snapToGrid w:val="0"/>
        <w:spacing w:line="37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（二）通知送达</w:t>
      </w:r>
    </w:p>
    <w:p w14:paraId="0CECCC8A">
      <w:pPr>
        <w:adjustRightInd w:val="0"/>
        <w:snapToGrid w:val="0"/>
        <w:spacing w:line="37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甲乙双方按照本合同条款进行的任何通讯应当在满足下列条件后视为该方已收到：</w:t>
      </w:r>
    </w:p>
    <w:p w14:paraId="69337765">
      <w:pPr>
        <w:adjustRightInd w:val="0"/>
        <w:snapToGrid w:val="0"/>
        <w:spacing w:line="37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1.如通过人员递送，在实际交付联系人时视为收到。</w:t>
      </w:r>
    </w:p>
    <w:p w14:paraId="0BE036E9">
      <w:pPr>
        <w:adjustRightInd w:val="0"/>
        <w:snapToGrid w:val="0"/>
        <w:spacing w:line="37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2.如以传真传送，在向指定通讯地址传送完成时视为收到。</w:t>
      </w:r>
    </w:p>
    <w:p w14:paraId="49EE4CCA">
      <w:pPr>
        <w:adjustRightInd w:val="0"/>
        <w:snapToGrid w:val="0"/>
        <w:spacing w:line="37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3.如以信函方式邮寄，在按约定地址以挂号信或EMS寄出后第3个工作日视为收到。一方拒收、退件等不影响送达效力。</w:t>
      </w:r>
    </w:p>
    <w:p w14:paraId="06078EB1">
      <w:pPr>
        <w:adjustRightInd w:val="0"/>
        <w:snapToGrid w:val="0"/>
        <w:spacing w:line="37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（三）通讯地址</w:t>
      </w:r>
    </w:p>
    <w:p w14:paraId="389DEC0D">
      <w:pPr>
        <w:adjustRightInd w:val="0"/>
        <w:snapToGrid w:val="0"/>
        <w:spacing w:line="37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为通知之目的，完成本合同相关文件送达，各方确定通讯地址如下：</w:t>
      </w:r>
    </w:p>
    <w:p w14:paraId="13986CC7">
      <w:pPr>
        <w:adjustRightInd w:val="0"/>
        <w:snapToGrid w:val="0"/>
        <w:spacing w:line="37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031BF575">
      <w:pPr>
        <w:adjustRightInd w:val="0"/>
        <w:snapToGrid w:val="0"/>
        <w:spacing w:line="37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通讯地址：</w:t>
      </w:r>
      <w:r>
        <w:rPr>
          <w:rFonts w:hint="eastAsia" w:ascii="仿宋" w:hAnsi="仿宋" w:eastAsia="仿宋" w:cs="仿宋"/>
          <w:color w:val="auto"/>
          <w:sz w:val="28"/>
          <w:szCs w:val="28"/>
          <w:highlight w:val="none"/>
          <w:u w:val="single"/>
        </w:rPr>
        <w:t xml:space="preserve">                                             </w:t>
      </w:r>
    </w:p>
    <w:p w14:paraId="0CE9C038">
      <w:pPr>
        <w:adjustRightInd w:val="0"/>
        <w:snapToGrid w:val="0"/>
        <w:spacing w:line="37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传真电话：</w:t>
      </w:r>
      <w:r>
        <w:rPr>
          <w:rFonts w:hint="eastAsia" w:ascii="仿宋" w:hAnsi="仿宋" w:eastAsia="仿宋" w:cs="仿宋"/>
          <w:color w:val="auto"/>
          <w:sz w:val="28"/>
          <w:szCs w:val="28"/>
          <w:highlight w:val="none"/>
          <w:u w:val="single"/>
        </w:rPr>
        <w:t xml:space="preserve">                  </w:t>
      </w:r>
    </w:p>
    <w:p w14:paraId="0B540AEA">
      <w:pPr>
        <w:adjustRightInd w:val="0"/>
        <w:snapToGrid w:val="0"/>
        <w:spacing w:line="37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hint="eastAsia" w:ascii="仿宋" w:hAnsi="仿宋" w:eastAsia="仿宋" w:cs="仿宋"/>
          <w:color w:val="auto"/>
          <w:sz w:val="28"/>
          <w:szCs w:val="28"/>
          <w:highlight w:val="none"/>
          <w:u w:val="single"/>
        </w:rPr>
        <w:t xml:space="preserve">                  </w:t>
      </w:r>
    </w:p>
    <w:p w14:paraId="7FC51B58">
      <w:pPr>
        <w:adjustRightInd w:val="0"/>
        <w:snapToGrid w:val="0"/>
        <w:spacing w:line="37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u w:val="single"/>
        </w:rPr>
        <w:t xml:space="preserve">                                                 </w:t>
      </w:r>
    </w:p>
    <w:p w14:paraId="2E879011">
      <w:pPr>
        <w:adjustRightInd w:val="0"/>
        <w:snapToGrid w:val="0"/>
        <w:spacing w:line="37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通讯地址：</w:t>
      </w:r>
      <w:r>
        <w:rPr>
          <w:rFonts w:hint="eastAsia" w:ascii="仿宋" w:hAnsi="仿宋" w:eastAsia="仿宋" w:cs="仿宋"/>
          <w:color w:val="auto"/>
          <w:sz w:val="28"/>
          <w:szCs w:val="28"/>
          <w:highlight w:val="none"/>
          <w:u w:val="single"/>
        </w:rPr>
        <w:t xml:space="preserve">                                             </w:t>
      </w:r>
    </w:p>
    <w:p w14:paraId="2273210A">
      <w:pPr>
        <w:adjustRightInd w:val="0"/>
        <w:snapToGrid w:val="0"/>
        <w:spacing w:line="37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传真电话：</w:t>
      </w:r>
      <w:r>
        <w:rPr>
          <w:rFonts w:hint="eastAsia" w:ascii="仿宋" w:hAnsi="仿宋" w:eastAsia="仿宋" w:cs="仿宋"/>
          <w:color w:val="auto"/>
          <w:sz w:val="28"/>
          <w:szCs w:val="28"/>
          <w:highlight w:val="none"/>
          <w:u w:val="single"/>
        </w:rPr>
        <w:t xml:space="preserve">                  </w:t>
      </w:r>
    </w:p>
    <w:p w14:paraId="051FF2D7">
      <w:pPr>
        <w:adjustRightInd w:val="0"/>
        <w:snapToGrid w:val="0"/>
        <w:spacing w:line="37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hint="eastAsia" w:ascii="仿宋" w:hAnsi="仿宋" w:eastAsia="仿宋" w:cs="仿宋"/>
          <w:color w:val="auto"/>
          <w:sz w:val="28"/>
          <w:szCs w:val="28"/>
          <w:highlight w:val="none"/>
          <w:u w:val="single"/>
        </w:rPr>
        <w:t xml:space="preserve">                  </w:t>
      </w:r>
    </w:p>
    <w:p w14:paraId="65CAF0E4">
      <w:pPr>
        <w:adjustRightInd w:val="0"/>
        <w:snapToGrid w:val="0"/>
        <w:spacing w:line="37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（四）地址变更</w:t>
      </w:r>
    </w:p>
    <w:p w14:paraId="73F75B09">
      <w:pPr>
        <w:adjustRightInd w:val="0"/>
        <w:snapToGrid w:val="0"/>
        <w:spacing w:line="37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本合同任何一方在变更上述联系地址、电话号、联系人或邮箱前，应提前10个工作日以书面形式通知对方，未提前书面通知的视为同意向原地址送达。</w:t>
      </w:r>
    </w:p>
    <w:p w14:paraId="4481819C">
      <w:pPr>
        <w:widowControl/>
        <w:adjustRightInd w:val="0"/>
        <w:snapToGrid w:val="0"/>
        <w:spacing w:beforeLines="50" w:afterLines="50" w:line="370" w:lineRule="exact"/>
        <w:ind w:firstLine="562" w:firstLineChars="200"/>
        <w:rPr>
          <w:rFonts w:ascii="黑体" w:hAnsi="黑体" w:eastAsia="黑体"/>
          <w:b/>
          <w:color w:val="auto"/>
          <w:sz w:val="28"/>
          <w:szCs w:val="28"/>
          <w:highlight w:val="none"/>
        </w:rPr>
      </w:pPr>
      <w:r>
        <w:rPr>
          <w:rFonts w:ascii="黑体" w:hAnsi="黑体" w:eastAsia="黑体"/>
          <w:b/>
          <w:color w:val="auto"/>
          <w:sz w:val="28"/>
          <w:szCs w:val="28"/>
          <w:highlight w:val="none"/>
        </w:rPr>
        <w:t>第十</w:t>
      </w:r>
      <w:r>
        <w:rPr>
          <w:rFonts w:hint="eastAsia" w:ascii="黑体" w:hAnsi="黑体" w:eastAsia="黑体"/>
          <w:b/>
          <w:color w:val="auto"/>
          <w:sz w:val="28"/>
          <w:szCs w:val="28"/>
          <w:highlight w:val="none"/>
          <w:lang w:val="en-US" w:eastAsia="zh-CN"/>
        </w:rPr>
        <w:t>一</w:t>
      </w:r>
      <w:r>
        <w:rPr>
          <w:rFonts w:ascii="黑体" w:hAnsi="黑体" w:eastAsia="黑体"/>
          <w:b/>
          <w:color w:val="auto"/>
          <w:sz w:val="28"/>
          <w:szCs w:val="28"/>
          <w:highlight w:val="none"/>
        </w:rPr>
        <w:t>条</w:t>
      </w:r>
      <w:r>
        <w:rPr>
          <w:rFonts w:hint="eastAsia" w:ascii="黑体" w:hAnsi="黑体" w:eastAsia="黑体"/>
          <w:b/>
          <w:color w:val="auto"/>
          <w:sz w:val="28"/>
          <w:szCs w:val="28"/>
          <w:highlight w:val="none"/>
          <w:lang w:val="en-US" w:eastAsia="zh-CN"/>
        </w:rPr>
        <w:t xml:space="preserve">  </w:t>
      </w:r>
      <w:r>
        <w:rPr>
          <w:rFonts w:ascii="黑体" w:hAnsi="黑体" w:eastAsia="黑体"/>
          <w:b/>
          <w:color w:val="auto"/>
          <w:sz w:val="28"/>
          <w:szCs w:val="28"/>
          <w:highlight w:val="none"/>
        </w:rPr>
        <w:t xml:space="preserve">争议解决 </w:t>
      </w:r>
    </w:p>
    <w:p w14:paraId="1C0F617D">
      <w:pPr>
        <w:snapToGrid w:val="0"/>
        <w:spacing w:line="37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w:t>
      </w:r>
      <w:r>
        <w:rPr>
          <w:rFonts w:ascii="仿宋" w:hAnsi="仿宋" w:eastAsia="仿宋"/>
          <w:color w:val="auto"/>
          <w:sz w:val="28"/>
          <w:szCs w:val="28"/>
          <w:highlight w:val="none"/>
        </w:rPr>
        <w:t>因本合同引起的或与本合同有关的任何争议</w:t>
      </w:r>
      <w:r>
        <w:rPr>
          <w:rFonts w:hint="eastAsia" w:ascii="仿宋" w:hAnsi="仿宋" w:eastAsia="仿宋"/>
          <w:color w:val="auto"/>
          <w:sz w:val="28"/>
          <w:szCs w:val="28"/>
          <w:highlight w:val="none"/>
        </w:rPr>
        <w:t>，</w:t>
      </w:r>
      <w:r>
        <w:rPr>
          <w:rFonts w:ascii="仿宋" w:hAnsi="仿宋" w:eastAsia="仿宋"/>
          <w:color w:val="auto"/>
          <w:sz w:val="28"/>
          <w:szCs w:val="28"/>
          <w:highlight w:val="none"/>
        </w:rPr>
        <w:t>双方</w:t>
      </w:r>
      <w:r>
        <w:rPr>
          <w:rFonts w:hint="eastAsia" w:ascii="仿宋" w:hAnsi="仿宋" w:eastAsia="仿宋"/>
          <w:color w:val="auto"/>
          <w:sz w:val="28"/>
          <w:szCs w:val="28"/>
          <w:highlight w:val="none"/>
        </w:rPr>
        <w:t>可</w:t>
      </w:r>
      <w:r>
        <w:rPr>
          <w:rFonts w:ascii="仿宋" w:hAnsi="仿宋" w:eastAsia="仿宋"/>
          <w:color w:val="auto"/>
          <w:sz w:val="28"/>
          <w:szCs w:val="28"/>
          <w:highlight w:val="none"/>
        </w:rPr>
        <w:t>友好协商解决。如果双方不能协商达成一致的，</w:t>
      </w:r>
      <w:r>
        <w:rPr>
          <w:rFonts w:hint="eastAsia" w:ascii="仿宋" w:hAnsi="仿宋" w:eastAsia="仿宋"/>
          <w:color w:val="auto"/>
          <w:sz w:val="28"/>
          <w:szCs w:val="28"/>
          <w:highlight w:val="none"/>
        </w:rPr>
        <w:t>应向甲方所在地人民法院提起诉讼解决。</w:t>
      </w:r>
    </w:p>
    <w:p w14:paraId="75972E3D">
      <w:pPr>
        <w:adjustRightInd w:val="0"/>
        <w:snapToGrid w:val="0"/>
        <w:spacing w:line="37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w:t>
      </w:r>
      <w:r>
        <w:rPr>
          <w:rFonts w:ascii="仿宋" w:hAnsi="仿宋" w:eastAsia="仿宋"/>
          <w:color w:val="auto"/>
          <w:sz w:val="28"/>
          <w:szCs w:val="28"/>
          <w:highlight w:val="none"/>
        </w:rPr>
        <w:t>诉讼过程中，双方需继续履行本合同未涉争议的其</w:t>
      </w:r>
      <w:r>
        <w:rPr>
          <w:rFonts w:hint="eastAsia" w:ascii="仿宋" w:hAnsi="仿宋" w:eastAsia="仿宋"/>
          <w:color w:val="auto"/>
          <w:sz w:val="28"/>
          <w:szCs w:val="28"/>
          <w:highlight w:val="none"/>
        </w:rPr>
        <w:t>他</w:t>
      </w:r>
      <w:r>
        <w:rPr>
          <w:rFonts w:ascii="仿宋" w:hAnsi="仿宋" w:eastAsia="仿宋"/>
          <w:color w:val="auto"/>
          <w:sz w:val="28"/>
          <w:szCs w:val="28"/>
          <w:highlight w:val="none"/>
        </w:rPr>
        <w:t>部分。</w:t>
      </w:r>
    </w:p>
    <w:p w14:paraId="7AB45BE6">
      <w:pPr>
        <w:widowControl/>
        <w:adjustRightInd w:val="0"/>
        <w:snapToGrid w:val="0"/>
        <w:spacing w:beforeLines="50" w:afterLines="50" w:line="370" w:lineRule="exact"/>
        <w:ind w:firstLine="562" w:firstLineChars="200"/>
        <w:rPr>
          <w:rFonts w:ascii="黑体" w:hAnsi="黑体" w:eastAsia="黑体"/>
          <w:b/>
          <w:color w:val="auto"/>
          <w:sz w:val="28"/>
          <w:szCs w:val="28"/>
          <w:highlight w:val="none"/>
        </w:rPr>
      </w:pPr>
      <w:r>
        <w:rPr>
          <w:rFonts w:ascii="黑体" w:hAnsi="黑体" w:eastAsia="黑体"/>
          <w:b/>
          <w:color w:val="auto"/>
          <w:sz w:val="28"/>
          <w:szCs w:val="28"/>
          <w:highlight w:val="none"/>
        </w:rPr>
        <w:t>第十</w:t>
      </w:r>
      <w:r>
        <w:rPr>
          <w:rFonts w:hint="eastAsia" w:ascii="黑体" w:hAnsi="黑体" w:eastAsia="黑体"/>
          <w:b/>
          <w:color w:val="auto"/>
          <w:sz w:val="28"/>
          <w:szCs w:val="28"/>
          <w:highlight w:val="none"/>
          <w:lang w:val="en-US" w:eastAsia="zh-CN"/>
        </w:rPr>
        <w:t>二</w:t>
      </w:r>
      <w:r>
        <w:rPr>
          <w:rFonts w:ascii="黑体" w:hAnsi="黑体" w:eastAsia="黑体"/>
          <w:b/>
          <w:color w:val="auto"/>
          <w:sz w:val="28"/>
          <w:szCs w:val="28"/>
          <w:highlight w:val="none"/>
        </w:rPr>
        <w:t>条</w:t>
      </w:r>
      <w:r>
        <w:rPr>
          <w:rFonts w:hint="eastAsia" w:ascii="黑体" w:hAnsi="黑体" w:eastAsia="黑体"/>
          <w:b/>
          <w:color w:val="auto"/>
          <w:sz w:val="28"/>
          <w:szCs w:val="28"/>
          <w:highlight w:val="none"/>
          <w:lang w:val="en-US" w:eastAsia="zh-CN"/>
        </w:rPr>
        <w:t xml:space="preserve">  </w:t>
      </w:r>
      <w:r>
        <w:rPr>
          <w:rFonts w:ascii="黑体" w:hAnsi="黑体" w:eastAsia="黑体"/>
          <w:b/>
          <w:color w:val="auto"/>
          <w:sz w:val="28"/>
          <w:szCs w:val="28"/>
          <w:highlight w:val="none"/>
        </w:rPr>
        <w:t>合同生效条件及文本数量</w:t>
      </w:r>
    </w:p>
    <w:p w14:paraId="624D6D9D">
      <w:pPr>
        <w:spacing w:line="370" w:lineRule="exact"/>
        <w:ind w:right="105" w:rightChars="50"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（一）本合同经双方法定代表人（负责人）或委托代理人签字并盖章后生效。</w:t>
      </w:r>
    </w:p>
    <w:p w14:paraId="7930703E">
      <w:pPr>
        <w:spacing w:line="370" w:lineRule="exact"/>
        <w:ind w:right="105" w:rightChars="5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（二）本合同文本一式</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份，甲方执</w:t>
      </w:r>
      <w:r>
        <w:rPr>
          <w:rFonts w:hint="eastAsia" w:ascii="仿宋" w:hAnsi="仿宋" w:eastAsia="仿宋" w:cs="仿宋"/>
          <w:color w:val="auto"/>
          <w:sz w:val="28"/>
          <w:szCs w:val="28"/>
          <w:highlight w:val="none"/>
          <w:u w:val="single"/>
        </w:rPr>
        <w:t>叁</w:t>
      </w:r>
      <w:r>
        <w:rPr>
          <w:rFonts w:hint="eastAsia" w:ascii="仿宋" w:hAnsi="仿宋" w:eastAsia="仿宋" w:cs="仿宋"/>
          <w:color w:val="auto"/>
          <w:sz w:val="28"/>
          <w:szCs w:val="28"/>
          <w:highlight w:val="none"/>
        </w:rPr>
        <w:t>份，乙方执</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份，具有同等法律效力。</w:t>
      </w:r>
    </w:p>
    <w:p w14:paraId="6C27061C">
      <w:pPr>
        <w:widowControl/>
        <w:adjustRightInd w:val="0"/>
        <w:snapToGrid w:val="0"/>
        <w:spacing w:beforeLines="50" w:afterLines="50" w:line="370" w:lineRule="exact"/>
        <w:ind w:firstLine="562" w:firstLineChars="200"/>
        <w:rPr>
          <w:rFonts w:ascii="黑体" w:hAnsi="黑体" w:eastAsia="黑体"/>
          <w:b/>
          <w:color w:val="auto"/>
          <w:sz w:val="28"/>
          <w:szCs w:val="28"/>
          <w:highlight w:val="none"/>
        </w:rPr>
      </w:pPr>
      <w:r>
        <w:rPr>
          <w:rFonts w:ascii="黑体" w:hAnsi="黑体" w:eastAsia="黑体"/>
          <w:b/>
          <w:color w:val="auto"/>
          <w:sz w:val="28"/>
          <w:szCs w:val="28"/>
          <w:highlight w:val="none"/>
        </w:rPr>
        <w:t>第十</w:t>
      </w:r>
      <w:r>
        <w:rPr>
          <w:rFonts w:hint="eastAsia" w:ascii="黑体" w:hAnsi="黑体" w:eastAsia="黑体"/>
          <w:b/>
          <w:color w:val="auto"/>
          <w:sz w:val="28"/>
          <w:szCs w:val="28"/>
          <w:highlight w:val="none"/>
          <w:lang w:val="en-US" w:eastAsia="zh-CN"/>
        </w:rPr>
        <w:t>三</w:t>
      </w:r>
      <w:r>
        <w:rPr>
          <w:rFonts w:ascii="黑体" w:hAnsi="黑体" w:eastAsia="黑体"/>
          <w:b/>
          <w:color w:val="auto"/>
          <w:sz w:val="28"/>
          <w:szCs w:val="28"/>
          <w:highlight w:val="none"/>
        </w:rPr>
        <w:t>条</w:t>
      </w:r>
      <w:r>
        <w:rPr>
          <w:rFonts w:hint="eastAsia" w:ascii="黑体" w:hAnsi="黑体" w:eastAsia="黑体"/>
          <w:b/>
          <w:color w:val="auto"/>
          <w:sz w:val="28"/>
          <w:szCs w:val="28"/>
          <w:highlight w:val="none"/>
          <w:lang w:val="en-US" w:eastAsia="zh-CN"/>
        </w:rPr>
        <w:t xml:space="preserve">  </w:t>
      </w:r>
      <w:r>
        <w:rPr>
          <w:rFonts w:ascii="黑体" w:hAnsi="黑体" w:eastAsia="黑体"/>
          <w:b/>
          <w:color w:val="auto"/>
          <w:sz w:val="28"/>
          <w:szCs w:val="28"/>
          <w:highlight w:val="none"/>
        </w:rPr>
        <w:t>其他事项</w:t>
      </w:r>
    </w:p>
    <w:p w14:paraId="7D904CC6">
      <w:pPr>
        <w:snapToGrid w:val="0"/>
        <w:spacing w:line="37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eastAsia="zh-CN"/>
        </w:rPr>
        <w:t>本协议为甲乙双方合作的指导性文件，双方以本协议为基础，根据具体项目签订</w:t>
      </w:r>
      <w:r>
        <w:rPr>
          <w:rFonts w:hint="eastAsia" w:ascii="仿宋" w:hAnsi="仿宋" w:eastAsia="仿宋" w:cs="仿宋"/>
          <w:color w:val="auto"/>
          <w:sz w:val="28"/>
          <w:szCs w:val="28"/>
          <w:highlight w:val="none"/>
          <w:lang w:val="en-US" w:eastAsia="zh-CN"/>
        </w:rPr>
        <w:t>《广告发布承揽及上下刊维护合同》。</w:t>
      </w:r>
    </w:p>
    <w:p w14:paraId="334863CB">
      <w:pPr>
        <w:snapToGrid w:val="0"/>
        <w:spacing w:line="37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本协议涉及的其他商务条件参照《广告发布承揽及上下刊维护合同》相应条款执行。</w:t>
      </w:r>
    </w:p>
    <w:p w14:paraId="0AC537FC">
      <w:pPr>
        <w:snapToGrid w:val="0"/>
        <w:spacing w:line="37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lang w:val="en-US" w:eastAsia="zh-CN"/>
        </w:rPr>
        <w:t>本协议到期后，若甲乙双方继续合作，未到期广告发布合同按未到期天数计算的金额计入新一轮合作销售指标；若甲乙双方不再继续合作，甲方应将未到期广告发布合同执行完毕。</w:t>
      </w:r>
    </w:p>
    <w:p w14:paraId="290B4204">
      <w:pPr>
        <w:spacing w:line="370" w:lineRule="exact"/>
        <w:ind w:right="105" w:rightChars="50" w:firstLine="560" w:firstLineChars="200"/>
        <w:rPr>
          <w:rFonts w:hint="eastAsia" w:ascii="仿宋" w:hAnsi="仿宋" w:eastAsia="仿宋" w:cs="仿宋"/>
          <w:color w:val="auto"/>
          <w:sz w:val="28"/>
          <w:szCs w:val="28"/>
          <w:highlight w:val="none"/>
        </w:rPr>
      </w:pPr>
    </w:p>
    <w:p w14:paraId="01FDEF47">
      <w:pPr>
        <w:spacing w:line="370" w:lineRule="exact"/>
        <w:ind w:right="105" w:rightChars="5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1.广告发布承揽及上下刊维护合同</w:t>
      </w:r>
    </w:p>
    <w:p w14:paraId="49FBE17D">
      <w:pPr>
        <w:spacing w:line="370" w:lineRule="exact"/>
        <w:ind w:right="105" w:rightChars="50" w:firstLine="1394" w:firstLineChars="4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廉政责任书</w:t>
      </w:r>
    </w:p>
    <w:p w14:paraId="05FEE427">
      <w:pPr>
        <w:spacing w:line="370" w:lineRule="exact"/>
        <w:ind w:right="105" w:rightChars="5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（以下无正文）</w:t>
      </w:r>
    </w:p>
    <w:p w14:paraId="47B660C2">
      <w:pPr>
        <w:widowControl/>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br w:type="page"/>
      </w:r>
    </w:p>
    <w:p w14:paraId="2A4E5328">
      <w:pPr>
        <w:widowControl/>
        <w:spacing w:line="370" w:lineRule="exact"/>
        <w:ind w:firstLine="584" w:firstLineChars="200"/>
        <w:jc w:val="left"/>
        <w:rPr>
          <w:rFonts w:ascii="仿宋" w:hAnsi="仿宋" w:eastAsia="仿宋"/>
          <w:snapToGrid w:val="0"/>
          <w:color w:val="auto"/>
          <w:spacing w:val="6"/>
          <w:kern w:val="0"/>
          <w:sz w:val="28"/>
          <w:szCs w:val="28"/>
          <w:highlight w:val="none"/>
        </w:rPr>
      </w:pPr>
      <w:r>
        <w:rPr>
          <w:rFonts w:ascii="仿宋" w:hAnsi="仿宋" w:eastAsia="仿宋"/>
          <w:snapToGrid w:val="0"/>
          <w:color w:val="auto"/>
          <w:spacing w:val="6"/>
          <w:kern w:val="0"/>
          <w:sz w:val="28"/>
          <w:szCs w:val="28"/>
          <w:highlight w:val="none"/>
        </w:rPr>
        <w:t>本页无正文，为</w:t>
      </w:r>
      <w:r>
        <w:rPr>
          <w:rFonts w:hint="eastAsia" w:ascii="仿宋" w:hAnsi="仿宋" w:eastAsia="仿宋"/>
          <w:snapToGrid w:val="0"/>
          <w:color w:val="auto"/>
          <w:spacing w:val="6"/>
          <w:kern w:val="0"/>
          <w:sz w:val="28"/>
          <w:szCs w:val="28"/>
          <w:highlight w:val="none"/>
          <w:u w:val="single"/>
        </w:rPr>
        <w:t>上海铁路文旅传媒集团有限公司</w:t>
      </w:r>
      <w:r>
        <w:rPr>
          <w:rFonts w:hint="eastAsia" w:ascii="仿宋" w:hAnsi="仿宋" w:eastAsia="仿宋"/>
          <w:snapToGrid w:val="0"/>
          <w:color w:val="auto"/>
          <w:spacing w:val="6"/>
          <w:kern w:val="0"/>
          <w:sz w:val="28"/>
          <w:szCs w:val="28"/>
          <w:highlight w:val="none"/>
          <w:u w:val="single"/>
          <w:lang w:val="en-US" w:eastAsia="zh-CN"/>
        </w:rPr>
        <w:t>浙江广告分公司</w:t>
      </w:r>
      <w:r>
        <w:rPr>
          <w:rFonts w:ascii="仿宋" w:hAnsi="仿宋" w:eastAsia="仿宋"/>
          <w:snapToGrid w:val="0"/>
          <w:color w:val="auto"/>
          <w:spacing w:val="6"/>
          <w:kern w:val="0"/>
          <w:sz w:val="28"/>
          <w:szCs w:val="28"/>
          <w:highlight w:val="none"/>
        </w:rPr>
        <w:t>（甲方名称）与</w:t>
      </w:r>
      <w:r>
        <w:rPr>
          <w:rFonts w:hint="eastAsia" w:ascii="仿宋" w:hAnsi="仿宋" w:eastAsia="仿宋"/>
          <w:snapToGrid w:val="0"/>
          <w:color w:val="auto"/>
          <w:spacing w:val="6"/>
          <w:kern w:val="0"/>
          <w:sz w:val="28"/>
          <w:szCs w:val="28"/>
          <w:highlight w:val="none"/>
          <w:u w:val="single"/>
        </w:rPr>
        <w:t xml:space="preserve">              </w:t>
      </w:r>
      <w:r>
        <w:rPr>
          <w:rFonts w:ascii="仿宋" w:hAnsi="仿宋" w:eastAsia="仿宋"/>
          <w:snapToGrid w:val="0"/>
          <w:color w:val="auto"/>
          <w:spacing w:val="6"/>
          <w:kern w:val="0"/>
          <w:sz w:val="28"/>
          <w:szCs w:val="28"/>
          <w:highlight w:val="none"/>
        </w:rPr>
        <w:t>（乙方名称）</w:t>
      </w:r>
      <w:r>
        <w:rPr>
          <w:rFonts w:hint="eastAsia" w:ascii="仿宋" w:hAnsi="仿宋" w:eastAsia="仿宋"/>
          <w:snapToGrid w:val="0"/>
          <w:color w:val="auto"/>
          <w:spacing w:val="6"/>
          <w:kern w:val="0"/>
          <w:sz w:val="28"/>
          <w:szCs w:val="28"/>
          <w:highlight w:val="none"/>
          <w:u w:val="single"/>
        </w:rPr>
        <w:t xml:space="preserve">        </w:t>
      </w:r>
      <w:r>
        <w:rPr>
          <w:rFonts w:hint="eastAsia" w:ascii="仿宋" w:hAnsi="仿宋" w:eastAsia="仿宋"/>
          <w:snapToGrid w:val="0"/>
          <w:color w:val="auto"/>
          <w:spacing w:val="6"/>
          <w:kern w:val="0"/>
          <w:sz w:val="28"/>
          <w:szCs w:val="28"/>
          <w:highlight w:val="none"/>
        </w:rPr>
        <w:t>《</w:t>
      </w:r>
      <w:r>
        <w:rPr>
          <w:rFonts w:hint="eastAsia" w:ascii="仿宋" w:hAnsi="仿宋" w:eastAsia="仿宋"/>
          <w:snapToGrid w:val="0"/>
          <w:color w:val="auto"/>
          <w:spacing w:val="6"/>
          <w:kern w:val="0"/>
          <w:sz w:val="28"/>
          <w:szCs w:val="28"/>
          <w:highlight w:val="none"/>
          <w:lang w:val="en-US" w:eastAsia="zh-CN"/>
        </w:rPr>
        <w:t>空置媒体代理销售框架协议</w:t>
      </w:r>
      <w:r>
        <w:rPr>
          <w:rFonts w:hint="eastAsia" w:ascii="仿宋" w:hAnsi="仿宋" w:eastAsia="仿宋"/>
          <w:snapToGrid w:val="0"/>
          <w:color w:val="auto"/>
          <w:spacing w:val="6"/>
          <w:kern w:val="0"/>
          <w:sz w:val="28"/>
          <w:szCs w:val="28"/>
          <w:highlight w:val="none"/>
        </w:rPr>
        <w:t>》</w:t>
      </w:r>
      <w:r>
        <w:rPr>
          <w:rFonts w:ascii="仿宋" w:hAnsi="仿宋" w:eastAsia="仿宋"/>
          <w:snapToGrid w:val="0"/>
          <w:color w:val="auto"/>
          <w:spacing w:val="6"/>
          <w:kern w:val="0"/>
          <w:sz w:val="28"/>
          <w:szCs w:val="28"/>
          <w:highlight w:val="none"/>
        </w:rPr>
        <w:t>（合同编号：</w:t>
      </w:r>
      <w:r>
        <w:rPr>
          <w:rFonts w:hint="eastAsia" w:ascii="仿宋" w:hAnsi="仿宋" w:eastAsia="仿宋"/>
          <w:snapToGrid w:val="0"/>
          <w:color w:val="auto"/>
          <w:spacing w:val="6"/>
          <w:kern w:val="0"/>
          <w:sz w:val="28"/>
          <w:szCs w:val="28"/>
          <w:highlight w:val="none"/>
          <w:u w:val="single"/>
        </w:rPr>
        <w:t xml:space="preserve">          </w:t>
      </w:r>
      <w:r>
        <w:rPr>
          <w:rFonts w:ascii="仿宋" w:hAnsi="仿宋" w:eastAsia="仿宋"/>
          <w:snapToGrid w:val="0"/>
          <w:color w:val="auto"/>
          <w:spacing w:val="6"/>
          <w:kern w:val="0"/>
          <w:sz w:val="28"/>
          <w:szCs w:val="28"/>
          <w:highlight w:val="none"/>
        </w:rPr>
        <w:t>）签署页。</w:t>
      </w:r>
    </w:p>
    <w:p w14:paraId="59BD07F4">
      <w:pPr>
        <w:adjustRightInd w:val="0"/>
        <w:snapToGrid w:val="0"/>
        <w:spacing w:line="360" w:lineRule="auto"/>
        <w:ind w:right="105" w:rightChars="50"/>
        <w:rPr>
          <w:rFonts w:ascii="仿宋" w:hAnsi="仿宋" w:eastAsia="仿宋"/>
          <w:b/>
          <w:bCs/>
          <w:snapToGrid w:val="0"/>
          <w:color w:val="auto"/>
          <w:spacing w:val="6"/>
          <w:kern w:val="0"/>
          <w:sz w:val="28"/>
          <w:szCs w:val="28"/>
          <w:highlight w:val="none"/>
        </w:rPr>
      </w:pPr>
    </w:p>
    <w:p w14:paraId="00F542F7">
      <w:pPr>
        <w:adjustRightInd w:val="0"/>
        <w:snapToGrid w:val="0"/>
        <w:spacing w:line="360" w:lineRule="auto"/>
        <w:ind w:right="105" w:rightChars="50" w:firstLine="586" w:firstLineChars="200"/>
        <w:rPr>
          <w:rFonts w:ascii="仿宋" w:hAnsi="仿宋" w:eastAsia="仿宋"/>
          <w:b/>
          <w:bCs/>
          <w:snapToGrid w:val="0"/>
          <w:color w:val="auto"/>
          <w:spacing w:val="6"/>
          <w:kern w:val="0"/>
          <w:sz w:val="28"/>
          <w:szCs w:val="28"/>
          <w:highlight w:val="none"/>
        </w:rPr>
      </w:pPr>
    </w:p>
    <w:p w14:paraId="2B6C23AD">
      <w:pPr>
        <w:adjustRightInd w:val="0"/>
        <w:snapToGrid w:val="0"/>
        <w:spacing w:line="360" w:lineRule="auto"/>
        <w:ind w:right="105" w:rightChars="50" w:firstLine="586" w:firstLineChars="200"/>
        <w:rPr>
          <w:rFonts w:ascii="仿宋" w:hAnsi="仿宋" w:eastAsia="仿宋"/>
          <w:b/>
          <w:bCs/>
          <w:snapToGrid w:val="0"/>
          <w:color w:val="auto"/>
          <w:spacing w:val="6"/>
          <w:kern w:val="0"/>
          <w:sz w:val="28"/>
          <w:szCs w:val="28"/>
          <w:highlight w:val="none"/>
        </w:rPr>
      </w:pPr>
    </w:p>
    <w:p w14:paraId="1BE5EBD8">
      <w:pPr>
        <w:adjustRightIn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甲方：（盖章）                  乙方：（盖章）</w:t>
      </w:r>
    </w:p>
    <w:p w14:paraId="1C054D68">
      <w:pPr>
        <w:adjustRightIn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法定代表人（负责人）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法定代表人（负责人）</w:t>
      </w:r>
    </w:p>
    <w:p w14:paraId="557437A6">
      <w:pPr>
        <w:adjustRightIn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或委托代理人 ：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或委托代理人：</w:t>
      </w:r>
    </w:p>
    <w:p w14:paraId="0E70FB34">
      <w:pPr>
        <w:adjustRightIn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(签章)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(签字)</w:t>
      </w:r>
    </w:p>
    <w:p w14:paraId="7F506444">
      <w:pPr>
        <w:adjustRightIn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14:paraId="15B99F56">
      <w:pPr>
        <w:adjustRightInd w:val="0"/>
        <w:spacing w:line="360" w:lineRule="auto"/>
        <w:ind w:firstLine="1680" w:firstLineChars="600"/>
        <w:rPr>
          <w:rFonts w:ascii="仿宋" w:hAnsi="仿宋" w:eastAsia="仿宋"/>
          <w:color w:val="auto"/>
          <w:sz w:val="28"/>
          <w:szCs w:val="28"/>
          <w:highlight w:val="none"/>
        </w:rPr>
      </w:pPr>
      <w:r>
        <w:rPr>
          <w:rFonts w:hint="eastAsia" w:ascii="仿宋" w:hAnsi="仿宋" w:eastAsia="仿宋"/>
          <w:color w:val="auto"/>
          <w:sz w:val="28"/>
          <w:szCs w:val="28"/>
          <w:highlight w:val="none"/>
        </w:rPr>
        <w:t>年    月   日                 年    月    日</w:t>
      </w:r>
    </w:p>
    <w:p w14:paraId="72447DD3">
      <w:pPr>
        <w:spacing w:line="370" w:lineRule="exact"/>
        <w:ind w:right="105" w:rightChars="50" w:firstLine="560" w:firstLineChars="200"/>
        <w:jc w:val="center"/>
        <w:rPr>
          <w:rFonts w:ascii="仿宋" w:hAnsi="仿宋" w:eastAsia="仿宋" w:cs="仿宋"/>
          <w:color w:val="auto"/>
          <w:sz w:val="28"/>
          <w:szCs w:val="28"/>
          <w:highlight w:val="none"/>
        </w:rPr>
        <w:sectPr>
          <w:headerReference r:id="rId3" w:type="default"/>
          <w:footerReference r:id="rId4" w:type="default"/>
          <w:pgSz w:w="11906" w:h="16838"/>
          <w:pgMar w:top="1240" w:right="1800" w:bottom="1098" w:left="1800" w:header="851" w:footer="992" w:gutter="0"/>
          <w:pgNumType w:fmt="decimal"/>
          <w:cols w:space="425" w:num="1"/>
          <w:docGrid w:type="lines" w:linePitch="312" w:charSpace="0"/>
        </w:sectPr>
      </w:pPr>
    </w:p>
    <w:p w14:paraId="484EBC02">
      <w:pPr>
        <w:spacing w:line="240" w:lineRule="auto"/>
        <w:ind w:right="0" w:rightChars="0" w:firstLine="0" w:firstLineChars="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附件</w:t>
      </w:r>
      <w:r>
        <w:rPr>
          <w:rFonts w:hint="eastAsia" w:ascii="仿宋" w:hAnsi="仿宋" w:eastAsia="仿宋"/>
          <w:color w:val="auto"/>
          <w:sz w:val="28"/>
          <w:szCs w:val="28"/>
          <w:highlight w:val="none"/>
          <w:lang w:val="en-US" w:eastAsia="zh-CN"/>
        </w:rPr>
        <w:t>1</w:t>
      </w:r>
    </w:p>
    <w:p w14:paraId="261EA513">
      <w:pPr>
        <w:keepNext/>
        <w:keepLines/>
        <w:spacing w:before="480" w:line="760" w:lineRule="exact"/>
        <w:jc w:val="center"/>
        <w:outlineLvl w:val="0"/>
        <w:rPr>
          <w:rFonts w:ascii="Times New Roman" w:hAnsi="Times New Roman" w:eastAsia="华文中宋" w:cs="Times New Roman"/>
          <w:bCs/>
          <w:snapToGrid w:val="0"/>
          <w:color w:val="000000" w:themeColor="text1"/>
          <w:kern w:val="0"/>
          <w:sz w:val="44"/>
          <w:szCs w:val="28"/>
          <w14:textFill>
            <w14:solidFill>
              <w14:schemeClr w14:val="tx1"/>
            </w14:solidFill>
          </w14:textFill>
        </w:rPr>
      </w:pPr>
      <w:r>
        <w:rPr>
          <w:rFonts w:hint="eastAsia" w:ascii="Times New Roman" w:hAnsi="Times New Roman" w:eastAsia="华文中宋" w:cs="Times New Roman"/>
          <w:bCs/>
          <w:snapToGrid w:val="0"/>
          <w:color w:val="000000" w:themeColor="text1"/>
          <w:spacing w:val="6"/>
          <w:kern w:val="0"/>
          <w:sz w:val="44"/>
          <w:szCs w:val="28"/>
          <w14:textFill>
            <w14:solidFill>
              <w14:schemeClr w14:val="tx1"/>
            </w14:solidFill>
          </w14:textFill>
        </w:rPr>
        <w:t>广</w:t>
      </w:r>
      <w:r>
        <w:rPr>
          <w:rFonts w:hint="eastAsia" w:ascii="Times New Roman" w:hAnsi="Times New Roman" w:eastAsia="华文中宋" w:cs="Times New Roman"/>
          <w:bCs/>
          <w:snapToGrid w:val="0"/>
          <w:color w:val="000000" w:themeColor="text1"/>
          <w:kern w:val="0"/>
          <w:sz w:val="44"/>
          <w:szCs w:val="28"/>
          <w14:textFill>
            <w14:solidFill>
              <w14:schemeClr w14:val="tx1"/>
            </w14:solidFill>
          </w14:textFill>
        </w:rPr>
        <w:t>告发布</w:t>
      </w:r>
      <w:r>
        <w:rPr>
          <w:rFonts w:ascii="Times New Roman" w:hAnsi="Times New Roman" w:eastAsia="华文中宋" w:cs="Times New Roman"/>
          <w:bCs/>
          <w:snapToGrid w:val="0"/>
          <w:color w:val="000000" w:themeColor="text1"/>
          <w:spacing w:val="6"/>
          <w:kern w:val="44"/>
          <w:sz w:val="44"/>
          <w:szCs w:val="28"/>
          <w14:textFill>
            <w14:solidFill>
              <w14:schemeClr w14:val="tx1"/>
            </w14:solidFill>
          </w14:textFill>
        </w:rPr>
        <w:t>承揽及上下刊维护</w:t>
      </w:r>
      <w:r>
        <w:rPr>
          <w:rFonts w:hint="eastAsia" w:ascii="Times New Roman" w:hAnsi="Times New Roman" w:eastAsia="华文中宋" w:cs="Times New Roman"/>
          <w:bCs/>
          <w:snapToGrid w:val="0"/>
          <w:color w:val="000000" w:themeColor="text1"/>
          <w:kern w:val="0"/>
          <w:sz w:val="44"/>
          <w:szCs w:val="28"/>
          <w14:textFill>
            <w14:solidFill>
              <w14:schemeClr w14:val="tx1"/>
            </w14:solidFill>
          </w14:textFill>
        </w:rPr>
        <w:t>合同</w:t>
      </w:r>
    </w:p>
    <w:p w14:paraId="5DA18059">
      <w:pPr>
        <w:spacing w:before="151" w:beforeLines="50" w:line="366" w:lineRule="exact"/>
        <w:ind w:right="105" w:rightChars="50" w:firstLine="5280" w:firstLineChars="2200"/>
        <w:contextualSpacing/>
        <w:rPr>
          <w:rFonts w:ascii="Times New Roman" w:hAnsi="Times New Roman" w:eastAsia="黑体" w:cs="Times New Roman"/>
          <w:sz w:val="24"/>
          <w:szCs w:val="21"/>
        </w:rPr>
      </w:pPr>
    </w:p>
    <w:p w14:paraId="68D5B236">
      <w:pPr>
        <w:spacing w:line="760" w:lineRule="exact"/>
        <w:ind w:firstLine="4830" w:firstLineChars="2300"/>
        <w:contextualSpacing/>
        <w:rPr>
          <w:rFonts w:ascii="仿宋" w:hAnsi="仿宋" w:eastAsia="仿宋"/>
          <w:szCs w:val="21"/>
        </w:rPr>
      </w:pPr>
    </w:p>
    <w:p w14:paraId="04E3BC83">
      <w:pPr>
        <w:spacing w:line="760" w:lineRule="exact"/>
        <w:ind w:firstLine="5542" w:firstLineChars="2300"/>
        <w:contextualSpacing/>
        <w:rPr>
          <w:rFonts w:ascii="Times New Roman" w:hAnsi="Times New Roman" w:eastAsia="黑体" w:cs="Times New Roman"/>
          <w:b/>
          <w:snapToGrid w:val="0"/>
          <w:color w:val="000000" w:themeColor="text1"/>
          <w:kern w:val="0"/>
          <w:sz w:val="24"/>
          <w:szCs w:val="24"/>
          <w:u w:val="single"/>
          <w14:textFill>
            <w14:solidFill>
              <w14:schemeClr w14:val="tx1"/>
            </w14:solidFill>
          </w14:textFill>
        </w:rPr>
      </w:pPr>
    </w:p>
    <w:p w14:paraId="648106FA">
      <w:pPr>
        <w:adjustRightInd w:val="0"/>
        <w:spacing w:line="360" w:lineRule="auto"/>
        <w:ind w:right="105" w:rightChars="50" w:firstLine="425" w:firstLineChars="130"/>
        <w:contextualSpacing/>
        <w:rPr>
          <w:b/>
          <w:sz w:val="28"/>
          <w:szCs w:val="28"/>
        </w:rPr>
      </w:pPr>
      <w:r>
        <w:rPr>
          <w:b/>
          <w:spacing w:val="23"/>
          <w:kern w:val="0"/>
          <w:sz w:val="28"/>
          <w:szCs w:val="28"/>
          <w:fitText w:val="3372" w:id="1176130982"/>
        </w:rPr>
        <w:t>甲      方（委托方</w:t>
      </w:r>
      <w:r>
        <w:rPr>
          <w:b/>
          <w:spacing w:val="10"/>
          <w:kern w:val="0"/>
          <w:sz w:val="28"/>
          <w:szCs w:val="28"/>
          <w:fitText w:val="3372" w:id="1176130982"/>
        </w:rPr>
        <w:t>）</w:t>
      </w:r>
      <w:r>
        <w:rPr>
          <w:b/>
          <w:sz w:val="28"/>
          <w:szCs w:val="28"/>
        </w:rPr>
        <w:t>：</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p>
    <w:p w14:paraId="76DCB46C">
      <w:pPr>
        <w:adjustRightInd w:val="0"/>
        <w:spacing w:line="360" w:lineRule="auto"/>
        <w:ind w:right="105" w:rightChars="50" w:firstLine="425" w:firstLineChars="124"/>
        <w:contextualSpacing/>
        <w:rPr>
          <w:b/>
          <w:sz w:val="28"/>
          <w:szCs w:val="28"/>
          <w:u w:val="single"/>
        </w:rPr>
      </w:pPr>
      <w:r>
        <w:rPr>
          <w:b/>
          <w:spacing w:val="31"/>
          <w:kern w:val="0"/>
          <w:sz w:val="28"/>
          <w:szCs w:val="28"/>
          <w:fitText w:val="3373" w:id="1046169221"/>
        </w:rPr>
        <w:t>法定代表人（负责人</w:t>
      </w:r>
      <w:r>
        <w:rPr>
          <w:b/>
          <w:spacing w:val="7"/>
          <w:kern w:val="0"/>
          <w:sz w:val="28"/>
          <w:szCs w:val="28"/>
          <w:fitText w:val="3373" w:id="1046169221"/>
        </w:rPr>
        <w:t>）</w:t>
      </w:r>
      <w:r>
        <w:rPr>
          <w:b/>
          <w:sz w:val="28"/>
          <w:szCs w:val="28"/>
        </w:rPr>
        <w:t>：</w:t>
      </w:r>
      <w:r>
        <w:rPr>
          <w:b/>
          <w:sz w:val="28"/>
          <w:szCs w:val="28"/>
          <w:u w:val="single"/>
        </w:rPr>
        <w:t xml:space="preserve">   </w:t>
      </w:r>
      <w:r>
        <w:rPr>
          <w:rFonts w:hint="eastAsia"/>
          <w:b/>
          <w:spacing w:val="23"/>
          <w:kern w:val="0"/>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u w:val="single"/>
          <w:lang w:val="en-US" w:eastAsia="zh-CN"/>
        </w:rPr>
        <w:t xml:space="preserve">            </w:t>
      </w:r>
      <w:r>
        <w:rPr>
          <w:b/>
          <w:sz w:val="28"/>
          <w:szCs w:val="28"/>
          <w:u w:val="single"/>
        </w:rPr>
        <w:t xml:space="preserve">   </w:t>
      </w:r>
    </w:p>
    <w:p w14:paraId="004678A9">
      <w:pPr>
        <w:adjustRightInd w:val="0"/>
        <w:spacing w:line="360" w:lineRule="auto"/>
        <w:ind w:left="4029" w:leftChars="197" w:right="105" w:rightChars="50" w:hanging="3615" w:hangingChars="1112"/>
        <w:contextualSpacing/>
        <w:rPr>
          <w:rFonts w:hint="default" w:eastAsiaTheme="minorEastAsia"/>
          <w:b/>
          <w:sz w:val="28"/>
          <w:szCs w:val="28"/>
          <w:u w:val="single"/>
          <w:lang w:val="en-US" w:eastAsia="zh-CN"/>
        </w:rPr>
      </w:pPr>
      <w:r>
        <w:rPr>
          <w:b/>
          <w:spacing w:val="22"/>
          <w:kern w:val="0"/>
          <w:sz w:val="28"/>
          <w:szCs w:val="28"/>
          <w:fitText w:val="3372" w:id="1075798089"/>
        </w:rPr>
        <w:t xml:space="preserve">住               </w:t>
      </w:r>
      <w:r>
        <w:rPr>
          <w:b/>
          <w:spacing w:val="4"/>
          <w:kern w:val="0"/>
          <w:sz w:val="28"/>
          <w:szCs w:val="28"/>
          <w:fitText w:val="3372" w:id="1075798089"/>
        </w:rPr>
        <w:t>所</w:t>
      </w:r>
      <w:r>
        <w:rPr>
          <w:b/>
          <w:sz w:val="28"/>
          <w:szCs w:val="28"/>
        </w:rPr>
        <w:t>：</w:t>
      </w:r>
      <w:r>
        <w:rPr>
          <w:rFonts w:hint="eastAsia" w:ascii="宋体" w:hAnsi="宋体" w:cs="宋体"/>
          <w:b/>
          <w:sz w:val="28"/>
          <w:szCs w:val="28"/>
          <w:u w:val="single"/>
          <w:lang w:val="en-US" w:eastAsia="zh-CN"/>
        </w:rPr>
        <w:t xml:space="preserve">                             </w:t>
      </w:r>
    </w:p>
    <w:p w14:paraId="1CD9A39C">
      <w:pPr>
        <w:adjustRightInd w:val="0"/>
        <w:spacing w:line="360" w:lineRule="auto"/>
        <w:ind w:right="105" w:rightChars="50" w:firstLine="562" w:firstLineChars="200"/>
        <w:contextualSpacing/>
        <w:rPr>
          <w:b/>
          <w:sz w:val="28"/>
          <w:szCs w:val="28"/>
        </w:rPr>
      </w:pPr>
      <w:r>
        <w:rPr>
          <w:b/>
          <w:sz w:val="28"/>
          <w:szCs w:val="28"/>
        </w:rPr>
        <w:t xml:space="preserve">    </w:t>
      </w:r>
    </w:p>
    <w:p w14:paraId="4A3EF684">
      <w:pPr>
        <w:pStyle w:val="2"/>
      </w:pPr>
    </w:p>
    <w:p w14:paraId="5D1C5FAD">
      <w:pPr>
        <w:adjustRightInd w:val="0"/>
        <w:spacing w:line="360" w:lineRule="auto"/>
        <w:ind w:right="105" w:rightChars="50" w:firstLine="425" w:firstLineChars="130"/>
        <w:contextualSpacing/>
        <w:rPr>
          <w:rFonts w:hint="eastAsia" w:eastAsiaTheme="minorEastAsia"/>
          <w:b/>
          <w:sz w:val="28"/>
          <w:szCs w:val="28"/>
          <w:u w:val="single"/>
          <w:lang w:val="en-US" w:eastAsia="zh-CN"/>
        </w:rPr>
      </w:pPr>
      <w:r>
        <w:rPr>
          <w:rFonts w:hint="eastAsia"/>
          <w:b/>
          <w:spacing w:val="23"/>
          <w:kern w:val="0"/>
          <w:sz w:val="28"/>
          <w:szCs w:val="28"/>
          <w:fitText w:val="3372" w:id="34302444"/>
        </w:rPr>
        <w:t>乙</w:t>
      </w:r>
      <w:r>
        <w:rPr>
          <w:b/>
          <w:spacing w:val="23"/>
          <w:kern w:val="0"/>
          <w:sz w:val="28"/>
          <w:szCs w:val="28"/>
          <w:fitText w:val="3372" w:id="34302444"/>
        </w:rPr>
        <w:t xml:space="preserve">      方（</w:t>
      </w:r>
      <w:r>
        <w:rPr>
          <w:rFonts w:hint="eastAsia"/>
          <w:b/>
          <w:spacing w:val="23"/>
          <w:kern w:val="0"/>
          <w:sz w:val="28"/>
          <w:szCs w:val="28"/>
          <w:fitText w:val="3372" w:id="34302444"/>
        </w:rPr>
        <w:t>受托方</w:t>
      </w:r>
      <w:r>
        <w:rPr>
          <w:b/>
          <w:spacing w:val="10"/>
          <w:kern w:val="0"/>
          <w:sz w:val="28"/>
          <w:szCs w:val="28"/>
          <w:fitText w:val="3372" w:id="34302444"/>
        </w:rPr>
        <w:t>）</w:t>
      </w:r>
      <w:r>
        <w:rPr>
          <w:b/>
          <w:sz w:val="28"/>
          <w:szCs w:val="28"/>
        </w:rPr>
        <w:t>：</w:t>
      </w:r>
      <w:r>
        <w:rPr>
          <w:rFonts w:hint="eastAsia"/>
          <w:b/>
          <w:sz w:val="28"/>
          <w:szCs w:val="28"/>
          <w:u w:val="single"/>
        </w:rPr>
        <w:t>上海铁路文旅传媒集团有限公司</w:t>
      </w:r>
      <w:r>
        <w:rPr>
          <w:rFonts w:hint="eastAsia"/>
          <w:b/>
          <w:sz w:val="28"/>
          <w:szCs w:val="28"/>
          <w:u w:val="single"/>
          <w:lang w:val="en-US" w:eastAsia="zh-CN"/>
        </w:rPr>
        <w:t xml:space="preserve"> </w:t>
      </w:r>
    </w:p>
    <w:p w14:paraId="396E423C">
      <w:pPr>
        <w:adjustRightInd w:val="0"/>
        <w:spacing w:line="360" w:lineRule="auto"/>
        <w:ind w:right="105" w:rightChars="50" w:firstLine="3165" w:firstLineChars="1126"/>
        <w:contextualSpacing/>
        <w:rPr>
          <w:rFonts w:hint="default" w:eastAsiaTheme="minorEastAsia"/>
          <w:b/>
          <w:sz w:val="28"/>
          <w:szCs w:val="28"/>
          <w:u w:val="single"/>
          <w:lang w:val="en-US" w:eastAsia="zh-CN"/>
        </w:rPr>
      </w:pPr>
      <w:r>
        <w:rPr>
          <w:rFonts w:hint="eastAsia"/>
          <w:b/>
          <w:sz w:val="28"/>
          <w:szCs w:val="28"/>
          <w:u w:val="none"/>
          <w:lang w:val="en-US" w:eastAsia="zh-CN"/>
        </w:rPr>
        <w:tab/>
      </w:r>
      <w:r>
        <w:rPr>
          <w:rFonts w:hint="eastAsia"/>
          <w:b/>
          <w:sz w:val="28"/>
          <w:szCs w:val="28"/>
          <w:u w:val="none"/>
          <w:lang w:val="en-US" w:eastAsia="zh-CN"/>
        </w:rPr>
        <w:t xml:space="preserve">      </w:t>
      </w:r>
      <w:r>
        <w:rPr>
          <w:rFonts w:hint="eastAsia" w:ascii="宋体" w:hAnsi="宋体" w:eastAsia="宋体" w:cs="宋体"/>
          <w:b/>
          <w:sz w:val="28"/>
          <w:szCs w:val="28"/>
          <w:u w:val="single"/>
          <w:lang w:val="en-US" w:eastAsia="zh-CN"/>
        </w:rPr>
        <w:t xml:space="preserve">浙江广告分公司  </w:t>
      </w:r>
      <w:r>
        <w:rPr>
          <w:rFonts w:hint="eastAsia"/>
          <w:b/>
          <w:sz w:val="28"/>
          <w:szCs w:val="28"/>
          <w:u w:val="single"/>
          <w:lang w:val="en-US" w:eastAsia="zh-CN"/>
        </w:rPr>
        <w:t xml:space="preserve">             </w:t>
      </w:r>
    </w:p>
    <w:p w14:paraId="6C399D16">
      <w:pPr>
        <w:adjustRightInd w:val="0"/>
        <w:spacing w:line="360" w:lineRule="auto"/>
        <w:ind w:right="105" w:rightChars="50" w:firstLine="425" w:firstLineChars="124"/>
        <w:contextualSpacing/>
        <w:rPr>
          <w:rFonts w:hint="eastAsia" w:eastAsiaTheme="minorEastAsia"/>
          <w:b/>
          <w:sz w:val="28"/>
          <w:szCs w:val="28"/>
          <w:u w:val="single"/>
          <w:lang w:val="en-US" w:eastAsia="zh-CN"/>
        </w:rPr>
      </w:pPr>
      <w:r>
        <w:rPr>
          <w:b/>
          <w:spacing w:val="31"/>
          <w:kern w:val="0"/>
          <w:sz w:val="28"/>
          <w:szCs w:val="28"/>
          <w:fitText w:val="3372" w:id="942564553"/>
        </w:rPr>
        <w:t>法定代表人（负责人</w:t>
      </w:r>
      <w:r>
        <w:rPr>
          <w:b/>
          <w:spacing w:val="7"/>
          <w:kern w:val="0"/>
          <w:sz w:val="28"/>
          <w:szCs w:val="28"/>
          <w:fitText w:val="3372" w:id="942564553"/>
        </w:rPr>
        <w:t>）</w:t>
      </w:r>
      <w:r>
        <w:rPr>
          <w:b/>
          <w:sz w:val="28"/>
          <w:szCs w:val="28"/>
        </w:rPr>
        <w:t>：</w:t>
      </w:r>
      <w:r>
        <w:rPr>
          <w:b/>
          <w:sz w:val="28"/>
          <w:szCs w:val="28"/>
          <w:u w:val="single"/>
        </w:rPr>
        <w:t xml:space="preserve"> </w:t>
      </w:r>
      <w:r>
        <w:rPr>
          <w:rFonts w:hint="eastAsia"/>
          <w:b/>
          <w:sz w:val="28"/>
          <w:szCs w:val="28"/>
          <w:u w:val="single"/>
          <w:lang w:val="en-US" w:eastAsia="zh-CN"/>
        </w:rPr>
        <w:t xml:space="preserve">       </w:t>
      </w:r>
      <w:r>
        <w:rPr>
          <w:rFonts w:hint="eastAsia" w:ascii="宋体" w:hAnsi="宋体" w:eastAsia="宋体" w:cs="宋体"/>
          <w:b/>
          <w:sz w:val="28"/>
          <w:szCs w:val="28"/>
          <w:u w:val="single"/>
        </w:rPr>
        <w:t>王</w:t>
      </w:r>
      <w:r>
        <w:rPr>
          <w:rFonts w:hint="eastAsia" w:ascii="宋体" w:hAnsi="宋体" w:eastAsia="宋体" w:cs="宋体"/>
          <w:b/>
          <w:sz w:val="28"/>
          <w:szCs w:val="28"/>
          <w:u w:val="single"/>
          <w:lang w:val="en-US" w:eastAsia="zh-CN"/>
        </w:rPr>
        <w:t xml:space="preserve">孝光 </w:t>
      </w:r>
      <w:r>
        <w:rPr>
          <w:b/>
          <w:sz w:val="28"/>
          <w:szCs w:val="28"/>
          <w:u w:val="single"/>
        </w:rPr>
        <w:t xml:space="preserve">     </w:t>
      </w:r>
      <w:r>
        <w:rPr>
          <w:rFonts w:hint="eastAsia"/>
          <w:b/>
          <w:sz w:val="28"/>
          <w:szCs w:val="28"/>
          <w:u w:val="single"/>
          <w:lang w:val="en-US" w:eastAsia="zh-CN"/>
        </w:rPr>
        <w:t xml:space="preserve"> </w:t>
      </w:r>
      <w:r>
        <w:rPr>
          <w:b/>
          <w:sz w:val="28"/>
          <w:szCs w:val="28"/>
          <w:u w:val="single"/>
        </w:rPr>
        <w:t xml:space="preserve">       </w:t>
      </w:r>
      <w:r>
        <w:rPr>
          <w:rFonts w:hint="eastAsia"/>
          <w:b/>
          <w:sz w:val="28"/>
          <w:szCs w:val="28"/>
          <w:u w:val="single"/>
        </w:rPr>
        <w:t xml:space="preserve"> </w:t>
      </w:r>
      <w:r>
        <w:rPr>
          <w:rFonts w:hint="eastAsia"/>
          <w:b/>
          <w:sz w:val="28"/>
          <w:szCs w:val="28"/>
          <w:u w:val="single"/>
          <w:lang w:val="en-US" w:eastAsia="zh-CN"/>
        </w:rPr>
        <w:t xml:space="preserve"> </w:t>
      </w:r>
    </w:p>
    <w:p w14:paraId="24CBA827">
      <w:pPr>
        <w:adjustRightInd w:val="0"/>
        <w:spacing w:line="360" w:lineRule="auto"/>
        <w:ind w:right="105" w:rightChars="50" w:firstLine="426" w:firstLineChars="131"/>
        <w:contextualSpacing/>
        <w:rPr>
          <w:rFonts w:hint="default" w:eastAsia="宋体"/>
          <w:b/>
          <w:sz w:val="28"/>
          <w:szCs w:val="28"/>
          <w:u w:val="single"/>
          <w:lang w:val="en-US" w:eastAsia="zh-CN"/>
        </w:rPr>
      </w:pPr>
      <w:r>
        <w:rPr>
          <w:b/>
          <w:spacing w:val="22"/>
          <w:kern w:val="0"/>
          <w:sz w:val="28"/>
          <w:szCs w:val="28"/>
          <w:fitText w:val="3372" w:id="1635128397"/>
        </w:rPr>
        <w:t xml:space="preserve">住               </w:t>
      </w:r>
      <w:r>
        <w:rPr>
          <w:b/>
          <w:spacing w:val="4"/>
          <w:kern w:val="0"/>
          <w:sz w:val="28"/>
          <w:szCs w:val="28"/>
          <w:fitText w:val="3372" w:id="1635128397"/>
        </w:rPr>
        <w:t>所</w:t>
      </w:r>
      <w:r>
        <w:rPr>
          <w:b/>
          <w:sz w:val="28"/>
          <w:szCs w:val="28"/>
        </w:rPr>
        <w:t>：</w:t>
      </w:r>
      <w:r>
        <w:rPr>
          <w:rFonts w:hint="eastAsia"/>
          <w:b/>
          <w:sz w:val="28"/>
          <w:szCs w:val="28"/>
          <w:u w:val="single"/>
          <w:lang w:val="en-US" w:eastAsia="zh-CN"/>
        </w:rPr>
        <w:t xml:space="preserve"> </w:t>
      </w:r>
      <w:r>
        <w:rPr>
          <w:rFonts w:hint="eastAsia" w:ascii="宋体" w:hAnsi="宋体" w:eastAsia="宋体" w:cs="宋体"/>
          <w:b/>
          <w:sz w:val="28"/>
          <w:szCs w:val="28"/>
          <w:u w:val="single"/>
        </w:rPr>
        <w:t>浙江省杭州市环城东路12号</w:t>
      </w:r>
      <w:r>
        <w:rPr>
          <w:rFonts w:hint="eastAsia" w:ascii="宋体" w:hAnsi="宋体" w:eastAsia="宋体" w:cs="宋体"/>
          <w:b/>
          <w:sz w:val="28"/>
          <w:szCs w:val="28"/>
          <w:u w:val="single"/>
          <w:lang w:val="en-US" w:eastAsia="zh-CN"/>
        </w:rPr>
        <w:t xml:space="preserve"> </w:t>
      </w:r>
      <w:r>
        <w:rPr>
          <w:rFonts w:hint="eastAsia" w:ascii="宋体" w:hAnsi="宋体" w:cs="宋体"/>
          <w:b/>
          <w:sz w:val="28"/>
          <w:szCs w:val="28"/>
          <w:u w:val="single"/>
          <w:lang w:val="en-US" w:eastAsia="zh-CN"/>
        </w:rPr>
        <w:t xml:space="preserve"> </w:t>
      </w:r>
      <w:r>
        <w:rPr>
          <w:rFonts w:hint="eastAsia" w:ascii="宋体" w:hAnsi="宋体" w:eastAsia="宋体" w:cs="宋体"/>
          <w:b/>
          <w:sz w:val="28"/>
          <w:szCs w:val="28"/>
          <w:u w:val="single"/>
          <w:lang w:val="en-US" w:eastAsia="zh-CN"/>
        </w:rPr>
        <w:t xml:space="preserve">  </w:t>
      </w:r>
    </w:p>
    <w:p w14:paraId="3E39EB45">
      <w:pPr>
        <w:spacing w:line="366" w:lineRule="exact"/>
        <w:ind w:right="105" w:rightChars="50" w:firstLine="560" w:firstLineChars="200"/>
        <w:contextualSpacing/>
        <w:rPr>
          <w:rFonts w:ascii="Times New Roman" w:hAnsi="Times New Roman" w:cs="Times New Roman"/>
          <w:sz w:val="28"/>
          <w:szCs w:val="28"/>
          <w:u w:val="single"/>
        </w:rPr>
      </w:pPr>
    </w:p>
    <w:p w14:paraId="68016113">
      <w:pPr>
        <w:spacing w:line="366" w:lineRule="exact"/>
        <w:ind w:right="105" w:rightChars="50" w:firstLine="560" w:firstLineChars="200"/>
        <w:contextualSpacing/>
        <w:rPr>
          <w:rFonts w:ascii="Times New Roman" w:hAnsi="Times New Roman" w:cs="Times New Roman"/>
          <w:sz w:val="28"/>
          <w:szCs w:val="28"/>
          <w:u w:val="single"/>
        </w:rPr>
      </w:pPr>
    </w:p>
    <w:p w14:paraId="3E3B47ED">
      <w:pPr>
        <w:spacing w:line="366" w:lineRule="exact"/>
        <w:ind w:right="105" w:rightChars="50" w:firstLine="560" w:firstLineChars="200"/>
        <w:contextualSpacing/>
        <w:rPr>
          <w:rFonts w:ascii="Times New Roman" w:hAnsi="Times New Roman" w:cs="Times New Roman"/>
          <w:sz w:val="28"/>
          <w:szCs w:val="28"/>
          <w:u w:val="single"/>
        </w:rPr>
      </w:pPr>
    </w:p>
    <w:p w14:paraId="41D93583">
      <w:pPr>
        <w:spacing w:line="366" w:lineRule="exact"/>
        <w:ind w:right="105" w:rightChars="50" w:firstLine="560" w:firstLineChars="200"/>
        <w:contextualSpacing/>
        <w:rPr>
          <w:rFonts w:ascii="Times New Roman" w:hAnsi="Times New Roman" w:cs="Times New Roman"/>
          <w:sz w:val="28"/>
          <w:szCs w:val="28"/>
          <w:u w:val="single"/>
        </w:rPr>
      </w:pPr>
    </w:p>
    <w:p w14:paraId="4ACBD189">
      <w:pPr>
        <w:spacing w:line="366" w:lineRule="exact"/>
        <w:ind w:right="105" w:rightChars="50" w:firstLine="560" w:firstLineChars="200"/>
        <w:contextualSpacing/>
        <w:rPr>
          <w:rFonts w:ascii="Times New Roman" w:hAnsi="Times New Roman" w:cs="Times New Roman"/>
          <w:sz w:val="28"/>
          <w:szCs w:val="28"/>
          <w:u w:val="single"/>
        </w:rPr>
      </w:pPr>
    </w:p>
    <w:p w14:paraId="0199723A">
      <w:pPr>
        <w:spacing w:line="360" w:lineRule="auto"/>
        <w:ind w:firstLine="2100" w:firstLineChars="750"/>
        <w:contextualSpacing/>
        <w:rPr>
          <w:rFonts w:hint="default" w:eastAsiaTheme="minorEastAsia"/>
          <w:sz w:val="28"/>
          <w:szCs w:val="28"/>
          <w:lang w:val="en-US" w:eastAsia="zh-CN"/>
        </w:rPr>
      </w:pPr>
      <w:r>
        <w:rPr>
          <w:sz w:val="28"/>
          <w:szCs w:val="28"/>
        </w:rPr>
        <w:t>签订日期：</w:t>
      </w: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r>
        <w:rPr>
          <w:rFonts w:hint="eastAsia"/>
          <w:sz w:val="28"/>
          <w:szCs w:val="28"/>
          <w:lang w:val="en-US" w:eastAsia="zh-CN"/>
        </w:rPr>
        <w:t xml:space="preserve">  </w:t>
      </w:r>
    </w:p>
    <w:p w14:paraId="457C02E1">
      <w:pPr>
        <w:spacing w:line="360" w:lineRule="auto"/>
        <w:ind w:firstLine="2100" w:firstLineChars="750"/>
        <w:contextualSpacing/>
        <w:rPr>
          <w:sz w:val="28"/>
          <w:szCs w:val="28"/>
          <w:u w:val="single"/>
        </w:rPr>
      </w:pPr>
      <w:r>
        <w:rPr>
          <w:sz w:val="28"/>
          <w:szCs w:val="28"/>
        </w:rPr>
        <w:t>签订地点：</w:t>
      </w:r>
      <w:r>
        <w:rPr>
          <w:sz w:val="28"/>
          <w:szCs w:val="28"/>
          <w:u w:val="single"/>
        </w:rPr>
        <w:t xml:space="preserve">   </w:t>
      </w:r>
      <w:r>
        <w:rPr>
          <w:rFonts w:hint="eastAsia"/>
          <w:sz w:val="28"/>
          <w:szCs w:val="28"/>
          <w:u w:val="single"/>
        </w:rPr>
        <w:t>上海市</w:t>
      </w:r>
      <w:r>
        <w:rPr>
          <w:sz w:val="28"/>
          <w:szCs w:val="28"/>
          <w:u w:val="single"/>
        </w:rPr>
        <w:t xml:space="preserve">静安区 </w:t>
      </w:r>
      <w:r>
        <w:rPr>
          <w:rFonts w:hint="eastAsia"/>
          <w:sz w:val="28"/>
          <w:szCs w:val="28"/>
          <w:u w:val="single"/>
        </w:rPr>
        <w:t xml:space="preserve">  </w:t>
      </w:r>
    </w:p>
    <w:p w14:paraId="0B49983B">
      <w:pPr>
        <w:spacing w:line="370" w:lineRule="exact"/>
        <w:contextualSpacing/>
        <w:rPr>
          <w:rFonts w:ascii="Times New Roman" w:hAnsi="Times New Roman" w:eastAsia="华文仿宋" w:cs="Times New Roman"/>
          <w:b/>
          <w:bCs/>
          <w:snapToGrid w:val="0"/>
          <w:color w:val="000000" w:themeColor="text1"/>
          <w:spacing w:val="6"/>
          <w:kern w:val="0"/>
          <w:sz w:val="44"/>
          <w:szCs w:val="44"/>
          <w14:textFill>
            <w14:solidFill>
              <w14:schemeClr w14:val="tx1"/>
            </w14:solidFill>
          </w14:textFill>
        </w:rPr>
      </w:pPr>
    </w:p>
    <w:p w14:paraId="710DAA54">
      <w:pPr>
        <w:snapToGrid w:val="0"/>
        <w:spacing w:line="370" w:lineRule="exact"/>
        <w:jc w:val="center"/>
        <w:rPr>
          <w:rFonts w:ascii="Times New Roman" w:hAnsi="Times New Roman" w:eastAsia="黑体" w:cs="Times New Roman"/>
          <w:snapToGrid w:val="0"/>
          <w:color w:val="000000" w:themeColor="text1"/>
          <w:spacing w:val="6"/>
          <w:kern w:val="0"/>
          <w:sz w:val="32"/>
          <w:szCs w:val="32"/>
          <w14:textFill>
            <w14:solidFill>
              <w14:schemeClr w14:val="tx1"/>
            </w14:solidFill>
          </w14:textFill>
        </w:rPr>
      </w:pPr>
      <w:r>
        <w:rPr>
          <w:rFonts w:ascii="Times New Roman" w:hAnsi="Times New Roman" w:eastAsia="黑体" w:cs="Times New Roman"/>
          <w:snapToGrid w:val="0"/>
          <w:color w:val="000000" w:themeColor="text1"/>
          <w:spacing w:val="6"/>
          <w:kern w:val="0"/>
          <w:sz w:val="32"/>
          <w:szCs w:val="32"/>
          <w14:textFill>
            <w14:solidFill>
              <w14:schemeClr w14:val="tx1"/>
            </w14:solidFill>
          </w14:textFill>
        </w:rPr>
        <w:br w:type="page"/>
      </w:r>
    </w:p>
    <w:p w14:paraId="0BB7A4FE">
      <w:pPr>
        <w:spacing w:line="370" w:lineRule="exact"/>
        <w:ind w:firstLine="560" w:firstLineChars="20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根据《中华人民共和国民法典》、《中华人民共和国广告法》等相关法律法规，甲乙双方经友好协商一致，就甲方使用乙方广告媒体发布承揽及上下刊维护事宜，签订本</w:t>
      </w:r>
      <w:bookmarkStart w:id="8" w:name="_GoBack"/>
      <w:r>
        <w:rPr>
          <w:rFonts w:hint="eastAsia" w:ascii="仿宋_GB2312" w:hAnsi="Times New Roman" w:eastAsia="仿宋_GB2312" w:cs="Times New Roman"/>
          <w:color w:val="000000" w:themeColor="text1"/>
          <w:sz w:val="28"/>
          <w:szCs w:val="28"/>
          <w14:textFill>
            <w14:solidFill>
              <w14:schemeClr w14:val="tx1"/>
            </w14:solidFill>
          </w14:textFill>
        </w:rPr>
        <w:t>合同</w:t>
      </w:r>
      <w:bookmarkEnd w:id="8"/>
      <w:r>
        <w:rPr>
          <w:rFonts w:hint="eastAsia" w:ascii="仿宋_GB2312" w:hAnsi="Times New Roman" w:eastAsia="仿宋_GB2312" w:cs="Times New Roman"/>
          <w:color w:val="000000" w:themeColor="text1"/>
          <w:sz w:val="28"/>
          <w:szCs w:val="28"/>
          <w14:textFill>
            <w14:solidFill>
              <w14:schemeClr w14:val="tx1"/>
            </w14:solidFill>
          </w14:textFill>
        </w:rPr>
        <w:t>。</w:t>
      </w:r>
    </w:p>
    <w:p w14:paraId="314E5E86">
      <w:pPr>
        <w:widowControl/>
        <w:adjustRightInd w:val="0"/>
        <w:snapToGrid w:val="0"/>
        <w:spacing w:before="151" w:beforeLines="50" w:after="151" w:afterLines="50"/>
        <w:ind w:left="562"/>
        <w:rPr>
          <w:rFonts w:ascii="黑体" w:hAnsi="黑体" w:eastAsia="黑体" w:cs="Times New Roman"/>
          <w:b/>
          <w:sz w:val="28"/>
          <w:szCs w:val="28"/>
        </w:rPr>
      </w:pPr>
      <w:r>
        <w:rPr>
          <w:rFonts w:hint="eastAsia" w:ascii="黑体" w:hAnsi="黑体" w:eastAsia="黑体" w:cs="Times New Roman"/>
          <w:b/>
          <w:sz w:val="28"/>
          <w:szCs w:val="28"/>
        </w:rPr>
        <w:t>第一条  广告发布概况</w:t>
      </w:r>
    </w:p>
    <w:p w14:paraId="10597B70">
      <w:pPr>
        <w:spacing w:line="370" w:lineRule="exact"/>
        <w:ind w:firstLine="560" w:firstLineChars="200"/>
        <w:rPr>
          <w:rFonts w:ascii="黑体" w:hAnsi="黑体" w:eastAsia="黑体" w:cs="Times New Roman"/>
          <w:color w:val="FF0000"/>
          <w:sz w:val="28"/>
          <w:szCs w:val="28"/>
        </w:rPr>
      </w:pPr>
      <w:r>
        <w:rPr>
          <w:rFonts w:hint="eastAsia" w:ascii="仿宋_GB2312" w:hAnsi="Times New Roman" w:eastAsia="仿宋_GB2312" w:cs="Times New Roman"/>
          <w:sz w:val="28"/>
          <w:szCs w:val="28"/>
        </w:rPr>
        <w:t>（一）广告发布情况：</w:t>
      </w:r>
      <w:r>
        <w:rPr>
          <w:rFonts w:hint="eastAsia" w:ascii="仿宋_GB2312" w:hAnsi="Times New Roman" w:eastAsia="仿宋_GB2312" w:cs="Times New Roman"/>
          <w:sz w:val="28"/>
          <w:szCs w:val="28"/>
          <w:u w:val="single"/>
        </w:rPr>
        <w:t>详见《广告发布情况一览表》（附件1</w:t>
      </w:r>
      <w:r>
        <w:rPr>
          <w:rFonts w:hint="eastAsia" w:ascii="仿宋_GB2312" w:hAnsi="Times New Roman" w:eastAsia="仿宋_GB2312" w:cs="Times New Roman"/>
          <w:sz w:val="28"/>
          <w:szCs w:val="28"/>
          <w:u w:val="single"/>
          <w:lang w:val="en-US" w:eastAsia="zh-CN"/>
        </w:rPr>
        <w:t>-1</w:t>
      </w:r>
      <w:r>
        <w:rPr>
          <w:rFonts w:hint="eastAsia" w:ascii="仿宋_GB2312" w:hAnsi="Times New Roman" w:eastAsia="仿宋_GB2312" w:cs="Times New Roman"/>
          <w:sz w:val="28"/>
          <w:szCs w:val="28"/>
          <w:u w:val="single"/>
        </w:rPr>
        <w:t>）。</w:t>
      </w:r>
    </w:p>
    <w:p w14:paraId="2DC6C556">
      <w:pPr>
        <w:widowControl/>
        <w:adjustRightInd w:val="0"/>
        <w:snapToGrid w:val="0"/>
        <w:spacing w:before="151" w:beforeLines="50" w:after="151" w:afterLines="50"/>
        <w:ind w:left="562"/>
        <w:rPr>
          <w:rFonts w:ascii="黑体" w:hAnsi="黑体" w:eastAsia="黑体" w:cs="Times New Roman"/>
          <w:b/>
          <w:sz w:val="28"/>
          <w:szCs w:val="28"/>
        </w:rPr>
      </w:pPr>
      <w:r>
        <w:rPr>
          <w:rFonts w:hint="eastAsia" w:ascii="黑体" w:hAnsi="黑体" w:eastAsia="黑体" w:cs="Times New Roman"/>
          <w:b/>
          <w:sz w:val="28"/>
          <w:szCs w:val="28"/>
        </w:rPr>
        <w:t>第二条  履行期限</w:t>
      </w:r>
    </w:p>
    <w:p w14:paraId="345775D6">
      <w:pPr>
        <w:spacing w:line="37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（一）本合同履行期限自</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日起至</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日止。</w:t>
      </w:r>
    </w:p>
    <w:p w14:paraId="4A0ABB8D">
      <w:pPr>
        <w:widowControl/>
        <w:adjustRightInd w:val="0"/>
        <w:snapToGrid w:val="0"/>
        <w:spacing w:before="151" w:beforeLines="50" w:after="151" w:afterLines="50"/>
        <w:ind w:left="562"/>
        <w:rPr>
          <w:rFonts w:ascii="黑体" w:hAnsi="黑体" w:eastAsia="黑体" w:cs="Times New Roman"/>
          <w:b/>
          <w:sz w:val="28"/>
          <w:szCs w:val="28"/>
        </w:rPr>
      </w:pPr>
      <w:r>
        <w:rPr>
          <w:rFonts w:hint="eastAsia" w:ascii="黑体" w:hAnsi="黑体" w:eastAsia="黑体" w:cs="Times New Roman"/>
          <w:b/>
          <w:sz w:val="28"/>
          <w:szCs w:val="28"/>
        </w:rPr>
        <w:t>第三条  广告发布使用约定</w:t>
      </w:r>
    </w:p>
    <w:p w14:paraId="7AB7A718">
      <w:pPr>
        <w:spacing w:line="370" w:lineRule="exact"/>
        <w:ind w:firstLine="560" w:firstLineChars="200"/>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（一）甲方利用该媒体仅限于发布经乙方审核通过并与铁路车站整体环境相协调的内容，广告发布内容要求符合相关</w:t>
      </w:r>
      <w:r>
        <w:rPr>
          <w:rFonts w:hint="eastAsia" w:ascii="仿宋_GB2312" w:hAnsi="仿宋_GB2312" w:eastAsia="仿宋_GB2312" w:cs="仿宋_GB2312"/>
          <w:sz w:val="28"/>
          <w:szCs w:val="28"/>
        </w:rPr>
        <w:t>法律法规以及铁路单位关于站车广告管理的规定</w:t>
      </w:r>
      <w:r>
        <w:rPr>
          <w:rFonts w:hint="eastAsia" w:ascii="仿宋_GB2312" w:hAnsi="仿宋_GB2312" w:eastAsia="仿宋_GB2312" w:cs="仿宋_GB2312"/>
          <w:color w:val="000000" w:themeColor="text1"/>
          <w:sz w:val="28"/>
          <w:szCs w:val="28"/>
          <w:lang w:val="zh-CN"/>
          <w14:textFill>
            <w14:solidFill>
              <w14:schemeClr w14:val="tx1"/>
            </w14:solidFill>
          </w14:textFill>
        </w:rPr>
        <w:t>。对不符合相关法律法规以及铁路单位关于站车广告管理的规定，乙方有权要求甲方作出修改，在甲方修改完成前乙方有权拒绝发布。</w:t>
      </w:r>
    </w:p>
    <w:p w14:paraId="069888F2">
      <w:pPr>
        <w:spacing w:line="370" w:lineRule="exact"/>
        <w:ind w:firstLine="560" w:firstLineChars="200"/>
        <w:rPr>
          <w:rFonts w:hint="eastAsia" w:ascii="仿宋_GB2312" w:hAnsi="仿宋_GB2312" w:eastAsia="仿宋_GB2312" w:cs="仿宋_GB2312"/>
          <w:color w:val="FF0000"/>
          <w:sz w:val="28"/>
          <w:szCs w:val="28"/>
          <w:lang w:val="zh-CN"/>
        </w:rPr>
      </w:pPr>
      <w:r>
        <w:rPr>
          <w:rFonts w:hint="eastAsia" w:ascii="仿宋_GB2312" w:hAnsi="仿宋_GB2312" w:eastAsia="仿宋_GB2312" w:cs="仿宋_GB2312"/>
          <w:color w:val="000000" w:themeColor="text1"/>
          <w:sz w:val="28"/>
          <w:szCs w:val="28"/>
          <w:lang w:val="zh-CN"/>
          <w14:textFill>
            <w14:solidFill>
              <w14:schemeClr w14:val="tx1"/>
            </w14:solidFill>
          </w14:textFill>
        </w:rPr>
        <w:t>（二）</w:t>
      </w:r>
      <w:r>
        <w:rPr>
          <w:rFonts w:hint="eastAsia" w:ascii="仿宋_GB2312" w:hAnsi="仿宋_GB2312" w:eastAsia="仿宋_GB2312" w:cs="仿宋_GB2312"/>
          <w:sz w:val="28"/>
          <w:szCs w:val="28"/>
        </w:rPr>
        <w:t>甲方委托乙方制作或发布广告，由甲方负责提供样稿、样带及光盘等（确认稿），并写明相关要求。</w:t>
      </w:r>
    </w:p>
    <w:p w14:paraId="3315C86A">
      <w:pPr>
        <w:spacing w:line="370" w:lineRule="exact"/>
        <w:ind w:firstLine="560" w:firstLineChars="200"/>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（三）乙方负责广告发布的上下刊工作，由甲方承担相关费用，并按乙方画面制作及上刊费标准据实结算。</w:t>
      </w:r>
    </w:p>
    <w:p w14:paraId="57ED12B3">
      <w:pPr>
        <w:spacing w:line="370" w:lineRule="exact"/>
        <w:ind w:right="105" w:rightChars="5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1.合同生效后，甲乙双方在开始上下刊工作前应共同确定工作计划，明确双方的工作职责、上下刊任务和完成时间。除合同另有约定外，甲乙双方应严格按照</w:t>
      </w:r>
      <w:r>
        <w:rPr>
          <w:rFonts w:hint="eastAsia" w:ascii="仿宋_GB2312" w:hAnsi="仿宋_GB2312" w:eastAsia="仿宋_GB2312" w:cs="仿宋_GB2312"/>
          <w:sz w:val="28"/>
          <w:szCs w:val="28"/>
        </w:rPr>
        <w:t>已</w:t>
      </w:r>
      <w:r>
        <w:rPr>
          <w:rFonts w:hint="eastAsia" w:ascii="仿宋_GB2312" w:hAnsi="仿宋_GB2312" w:eastAsia="仿宋_GB2312" w:cs="仿宋_GB2312"/>
          <w:color w:val="000000"/>
          <w:sz w:val="28"/>
          <w:szCs w:val="28"/>
        </w:rPr>
        <w:t>确认的计划完成工作。</w:t>
      </w:r>
    </w:p>
    <w:p w14:paraId="2CFC24D4">
      <w:pPr>
        <w:spacing w:line="370" w:lineRule="exact"/>
        <w:ind w:right="105" w:rightChars="5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涉及站区内施工均在车站晚间停止运营以后进行，涉及铁路天窗作业需提前一周提报申请，上下刊完成时间以画面确认（如需小样，以确认小样后）、车站审核通过可以制作且取得天窗作业批准后的第2个工作日为起始日，5个工作日内完成，如遇铁路专运、特检、春运及涉及公益等任务，完成时间相应顺延。</w:t>
      </w:r>
    </w:p>
    <w:p w14:paraId="1458006E">
      <w:pPr>
        <w:spacing w:line="3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（四）广告发布需要亮灯的，亮灯时间按照车站旅客运输管理要求、车站旅客列车开行情况和广告媒体设备安全管理要求进行设置，每天至少设定不少于两个小时的灭灯间歇时间。</w:t>
      </w:r>
    </w:p>
    <w:p w14:paraId="3D2E0D83">
      <w:pPr>
        <w:spacing w:line="3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乙方负责广告发布期内广告媒体的安全、养护和维修，并自行承担广告媒体电费。广告媒体发生一般损坏（故障），乙方应在2个工作日内修复，特殊损坏（故障）经双方共同确认后在5个工作日内修复。未能在约定时间内完成对广告媒体修复的，自超过约定时间的第一天起至广告媒体修复之日止，视同使用看牌发布广告，经双方协商一致按以下方式二选一处置，具体补偿方式以广告媒体故障处置结算单（附件</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）确认。结算单经甲乙双方签字盖章后作为本合同附件，双方不再另行签订补充协议。</w:t>
      </w:r>
    </w:p>
    <w:p w14:paraId="0DA3088E">
      <w:pPr>
        <w:spacing w:line="3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1.按实际影响广告发布时间的50%给予顺延发布，如遇半天按一天顺延。</w:t>
      </w:r>
    </w:p>
    <w:p w14:paraId="2B9EAD2B">
      <w:pPr>
        <w:spacing w:line="3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2.按实际影响广告发布时间及相关广告媒体合同价格计算金额的50%核减广告发布费。</w:t>
      </w:r>
    </w:p>
    <w:p w14:paraId="43134674">
      <w:pPr>
        <w:wordWrap w:val="0"/>
        <w:spacing w:line="370" w:lineRule="exact"/>
        <w:ind w:firstLine="560" w:firstLineChars="200"/>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（六）甲方应在广告发布日</w:t>
      </w:r>
      <w:r>
        <w:rPr>
          <w:rFonts w:hint="eastAsia" w:ascii="仿宋_GB2312" w:hAnsi="仿宋_GB2312" w:eastAsia="仿宋_GB2312" w:cs="仿宋_GB2312"/>
          <w:sz w:val="28"/>
          <w:szCs w:val="28"/>
        </w:rPr>
        <w:t>10个工</w:t>
      </w:r>
      <w:r>
        <w:rPr>
          <w:rFonts w:hint="eastAsia" w:ascii="仿宋_GB2312" w:hAnsi="仿宋_GB2312" w:eastAsia="仿宋_GB2312" w:cs="仿宋_GB2312"/>
          <w:color w:val="000000" w:themeColor="text1"/>
          <w:sz w:val="28"/>
          <w:szCs w:val="28"/>
          <w:lang w:val="zh-CN"/>
          <w14:textFill>
            <w14:solidFill>
              <w14:schemeClr w14:val="tx1"/>
            </w14:solidFill>
          </w14:textFill>
        </w:rPr>
        <w:t>作日前，向乙方提供广告样稿及广告发布所需的真实有效的相关证明材料（JPG格式的扫描件），包括但不限于登记注册信息、客户信息、广告的版权证明、广告发布证明文件、广告发布内容相关企业资质及产品质量文件等资料。</w:t>
      </w:r>
    </w:p>
    <w:p w14:paraId="6D920589">
      <w:pPr>
        <w:spacing w:line="370" w:lineRule="exact"/>
        <w:ind w:firstLine="560" w:firstLineChars="200"/>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（七）甲方要求更换广告画面，应提前</w:t>
      </w:r>
      <w:r>
        <w:rPr>
          <w:rFonts w:hint="eastAsia" w:ascii="仿宋_GB2312" w:hAnsi="仿宋_GB2312" w:eastAsia="仿宋_GB2312" w:cs="仿宋_GB2312"/>
          <w:sz w:val="28"/>
          <w:szCs w:val="28"/>
        </w:rPr>
        <w:t>10个工</w:t>
      </w:r>
      <w:r>
        <w:rPr>
          <w:rFonts w:hint="eastAsia" w:ascii="仿宋_GB2312" w:hAnsi="仿宋_GB2312" w:eastAsia="仿宋_GB2312" w:cs="仿宋_GB2312"/>
          <w:color w:val="000000" w:themeColor="text1"/>
          <w:sz w:val="28"/>
          <w:szCs w:val="28"/>
          <w:lang w:val="zh-CN"/>
          <w14:textFill>
            <w14:solidFill>
              <w14:schemeClr w14:val="tx1"/>
            </w14:solidFill>
          </w14:textFill>
        </w:rPr>
        <w:t>作日，通过电子</w:t>
      </w:r>
      <w:r>
        <w:rPr>
          <w:rFonts w:hint="eastAsia" w:ascii="仿宋_GB2312" w:hAnsi="仿宋_GB2312" w:eastAsia="仿宋_GB2312" w:cs="仿宋_GB2312"/>
          <w:sz w:val="28"/>
          <w:szCs w:val="28"/>
          <w:lang w:val="zh-CN"/>
        </w:rPr>
        <w:t>邮件</w:t>
      </w:r>
      <w:r>
        <w:rPr>
          <w:rFonts w:hint="eastAsia" w:ascii="仿宋_GB2312" w:hAnsi="仿宋_GB2312" w:eastAsia="仿宋_GB2312" w:cs="仿宋_GB2312"/>
          <w:color w:val="000000" w:themeColor="text1"/>
          <w:sz w:val="28"/>
          <w:szCs w:val="28"/>
          <w:lang w:val="zh-CN"/>
          <w14:textFill>
            <w14:solidFill>
              <w14:schemeClr w14:val="tx1"/>
            </w14:solidFill>
          </w14:textFill>
        </w:rPr>
        <w:t>通知乙方并按本条第（六）款约定向乙方提供材料。</w:t>
      </w:r>
    </w:p>
    <w:p w14:paraId="6D0720FC">
      <w:pPr>
        <w:spacing w:line="370" w:lineRule="exact"/>
        <w:ind w:firstLine="560" w:firstLineChars="200"/>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（八）</w:t>
      </w:r>
      <w:r>
        <w:rPr>
          <w:rFonts w:hint="eastAsia" w:ascii="仿宋_GB2312" w:hAnsi="仿宋_GB2312" w:eastAsia="仿宋_GB2312" w:cs="仿宋_GB2312"/>
          <w:color w:val="000000" w:themeColor="text1"/>
          <w:sz w:val="28"/>
          <w:szCs w:val="28"/>
          <w:lang w:val="zh-CN"/>
          <w14:textFill>
            <w14:solidFill>
              <w14:schemeClr w14:val="tx1"/>
            </w14:solidFill>
          </w14:textFill>
        </w:rPr>
        <w:t>其他：</w:t>
      </w:r>
      <w:r>
        <w:rPr>
          <w:rFonts w:hint="eastAsia" w:ascii="仿宋_GB2312" w:hAnsi="仿宋_GB2312" w:eastAsia="仿宋_GB2312" w:cs="仿宋_GB2312"/>
          <w:color w:val="000000" w:themeColor="text1"/>
          <w:sz w:val="28"/>
          <w:szCs w:val="28"/>
          <w:u w:val="single"/>
          <w:lang w:val="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u w:val="single"/>
          <w:lang w:val="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none"/>
          <w:lang w:val="zh-CN"/>
          <w14:textFill>
            <w14:solidFill>
              <w14:schemeClr w14:val="tx1"/>
            </w14:solidFill>
          </w14:textFill>
        </w:rPr>
        <w:t>。</w:t>
      </w:r>
    </w:p>
    <w:p w14:paraId="0CABED43">
      <w:pPr>
        <w:widowControl/>
        <w:adjustRightInd w:val="0"/>
        <w:snapToGrid w:val="0"/>
        <w:spacing w:before="151" w:beforeLines="50" w:after="151" w:afterLines="50"/>
        <w:ind w:left="562"/>
        <w:rPr>
          <w:rFonts w:ascii="黑体" w:hAnsi="黑体" w:eastAsia="黑体" w:cs="Times New Roman"/>
          <w:b/>
          <w:sz w:val="28"/>
          <w:szCs w:val="28"/>
        </w:rPr>
      </w:pPr>
      <w:r>
        <w:rPr>
          <w:rFonts w:hint="eastAsia" w:ascii="黑体" w:hAnsi="黑体" w:eastAsia="黑体" w:cs="Times New Roman"/>
          <w:b/>
          <w:sz w:val="28"/>
          <w:szCs w:val="28"/>
        </w:rPr>
        <w:t>第四条 广告发布费、其他费用及支付</w:t>
      </w:r>
    </w:p>
    <w:p w14:paraId="13A2911D">
      <w:pPr>
        <w:spacing w:line="37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（一）广告发布费</w:t>
      </w:r>
    </w:p>
    <w:p w14:paraId="634E550A">
      <w:pPr>
        <w:spacing w:line="37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1.本合同广告发布费总金额为人民币（大写）：</w:t>
      </w:r>
      <w:r>
        <w:rPr>
          <w:rFonts w:hint="eastAsia" w:ascii="仿宋_GB2312" w:hAnsi="仿宋_GB2312" w:eastAsia="仿宋_GB2312" w:cs="仿宋_GB2312"/>
          <w:color w:val="000000" w:themeColor="text1"/>
          <w:sz w:val="28"/>
          <w:szCs w:val="28"/>
          <w:u w:val="single"/>
          <w:lang w:val="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元整（</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u w:val="single"/>
          <w:lang w:val="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sz w:val="28"/>
          <w:szCs w:val="28"/>
        </w:rPr>
        <w:t>为含税金额，税率为6%，不含税金额为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u w:val="single"/>
          <w:lang w:val="zh-CN"/>
          <w14:textFill>
            <w14:solidFill>
              <w14:schemeClr w14:val="tx1"/>
            </w14:solidFill>
          </w14:textFill>
        </w:rPr>
        <w:t xml:space="preserve">     </w:t>
      </w:r>
      <w:r>
        <w:rPr>
          <w:rFonts w:hint="eastAsia" w:ascii="仿宋_GB2312" w:hAnsi="仿宋_GB2312" w:eastAsia="仿宋_GB2312" w:cs="仿宋_GB2312"/>
          <w:sz w:val="28"/>
          <w:szCs w:val="28"/>
        </w:rPr>
        <w:t>，如遇国家税率调整，结算税率按国家政策执行，含税总价不予调整。</w:t>
      </w:r>
    </w:p>
    <w:p w14:paraId="255879FE">
      <w:pPr>
        <w:spacing w:line="3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2.本合同约定的</w:t>
      </w:r>
      <w:r>
        <w:rPr>
          <w:rFonts w:hint="eastAsia" w:ascii="仿宋_GB2312" w:hAnsi="仿宋_GB2312" w:eastAsia="仿宋_GB2312" w:cs="仿宋_GB2312"/>
          <w:sz w:val="28"/>
          <w:szCs w:val="28"/>
        </w:rPr>
        <w:t>广告发布费分</w:t>
      </w:r>
      <w:r>
        <w:rPr>
          <w:rFonts w:hint="eastAsia" w:ascii="仿宋_GB2312" w:hAnsi="仿宋_GB2312" w:eastAsia="仿宋_GB2312" w:cs="仿宋_GB2312"/>
          <w:sz w:val="28"/>
          <w:szCs w:val="28"/>
          <w:u w:val="single"/>
          <w:lang w:val="en-US" w:eastAsia="zh-CN"/>
        </w:rPr>
        <w:t>壹</w:t>
      </w:r>
      <w:r>
        <w:rPr>
          <w:rFonts w:hint="eastAsia" w:ascii="仿宋_GB2312" w:hAnsi="仿宋_GB2312" w:eastAsia="仿宋_GB2312" w:cs="仿宋_GB2312"/>
          <w:sz w:val="28"/>
          <w:szCs w:val="28"/>
        </w:rPr>
        <w:t>次付清，具体付款期限为:</w:t>
      </w:r>
    </w:p>
    <w:p w14:paraId="2CD50644">
      <w:pPr>
        <w:tabs>
          <w:tab w:val="left" w:pos="3261"/>
          <w:tab w:val="left" w:pos="3544"/>
          <w:tab w:val="left" w:pos="3828"/>
        </w:tabs>
        <w:spacing w:line="370" w:lineRule="exact"/>
        <w:ind w:firstLine="560" w:firstLineChars="200"/>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color w:val="000000" w:themeColor="text1"/>
          <w:sz w:val="28"/>
          <w:szCs w:val="28"/>
          <w:u w:val="single"/>
          <w:lang w:val="zh-CN"/>
          <w14:textFill>
            <w14:solidFill>
              <w14:schemeClr w14:val="tx1"/>
            </w14:solidFill>
          </w14:textFill>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color w:val="000000" w:themeColor="text1"/>
          <w:sz w:val="28"/>
          <w:szCs w:val="28"/>
          <w:u w:val="single"/>
          <w:lang w:val="zh-CN"/>
          <w14:textFill>
            <w14:solidFill>
              <w14:schemeClr w14:val="tx1"/>
            </w14:solidFill>
          </w14:textFill>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color w:val="000000" w:themeColor="text1"/>
          <w:sz w:val="28"/>
          <w:szCs w:val="28"/>
          <w:u w:val="single"/>
          <w:lang w:val="zh-CN"/>
          <w14:textFill>
            <w14:solidFill>
              <w14:schemeClr w14:val="tx1"/>
            </w14:solidFill>
          </w14:textFill>
        </w:rPr>
        <w:t xml:space="preserve">     </w:t>
      </w:r>
      <w:r>
        <w:rPr>
          <w:rFonts w:hint="eastAsia" w:ascii="仿宋_GB2312" w:hAnsi="仿宋_GB2312" w:eastAsia="仿宋_GB2312" w:cs="仿宋_GB2312"/>
          <w:sz w:val="28"/>
          <w:szCs w:val="28"/>
          <w:highlight w:val="none"/>
        </w:rPr>
        <w:t>日前支付广告发布费</w:t>
      </w:r>
      <w:r>
        <w:rPr>
          <w:rFonts w:hint="eastAsia" w:ascii="仿宋_GB2312" w:hAnsi="仿宋_GB2312" w:eastAsia="仿宋_GB2312" w:cs="仿宋_GB2312"/>
          <w:sz w:val="28"/>
          <w:szCs w:val="28"/>
          <w:highlight w:val="none"/>
          <w:u w:val="single"/>
        </w:rPr>
        <w:t>¥</w:t>
      </w:r>
      <w:r>
        <w:rPr>
          <w:rFonts w:hint="eastAsia" w:ascii="仿宋_GB2312" w:hAnsi="仿宋_GB2312" w:eastAsia="仿宋_GB2312" w:cs="仿宋_GB2312"/>
          <w:color w:val="000000" w:themeColor="text1"/>
          <w:sz w:val="28"/>
          <w:szCs w:val="28"/>
          <w:u w:val="single"/>
          <w:lang w:val="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w:t>
      </w:r>
    </w:p>
    <w:p w14:paraId="4B32C765">
      <w:pPr>
        <w:autoSpaceDE w:val="0"/>
        <w:autoSpaceDN w:val="0"/>
        <w:adjustRightInd w:val="0"/>
        <w:spacing w:line="37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3.开票期限及开票金额：</w:t>
      </w:r>
      <w:r>
        <w:rPr>
          <w:rFonts w:hint="eastAsia" w:ascii="仿宋_GB2312" w:hAnsi="仿宋_GB2312" w:eastAsia="仿宋_GB2312" w:cs="仿宋_GB2312"/>
          <w:sz w:val="28"/>
          <w:szCs w:val="28"/>
        </w:rPr>
        <w:t>乙方收到甲方付款后根据合同收益期自然</w:t>
      </w:r>
      <w:r>
        <w:rPr>
          <w:rFonts w:hint="eastAsia" w:ascii="仿宋_GB2312" w:hAnsi="仿宋_GB2312" w:eastAsia="仿宋_GB2312" w:cs="仿宋_GB2312"/>
          <w:color w:val="000000" w:themeColor="text1"/>
          <w:sz w:val="28"/>
          <w:szCs w:val="28"/>
          <w:u w:val="single"/>
          <w:lang w:val="zh-CN"/>
          <w14:textFill>
            <w14:solidFill>
              <w14:schemeClr w14:val="tx1"/>
            </w14:solidFill>
          </w14:textFill>
        </w:rPr>
        <w:t xml:space="preserve">     </w:t>
      </w:r>
      <w:r>
        <w:rPr>
          <w:rFonts w:hint="eastAsia" w:ascii="仿宋_GB2312" w:hAnsi="仿宋_GB2312" w:eastAsia="仿宋_GB2312" w:cs="仿宋_GB2312"/>
          <w:sz w:val="28"/>
          <w:szCs w:val="28"/>
        </w:rPr>
        <w:t>度开具相应金额的增值税</w:t>
      </w:r>
      <w:r>
        <w:rPr>
          <w:rFonts w:hint="eastAsia" w:ascii="仿宋_GB2312" w:hAnsi="仿宋_GB2312" w:eastAsia="仿宋_GB2312" w:cs="仿宋_GB2312"/>
          <w:sz w:val="28"/>
          <w:szCs w:val="28"/>
          <w:lang w:val="en-US" w:eastAsia="zh-CN"/>
        </w:rPr>
        <w:t>专用</w:t>
      </w:r>
      <w:r>
        <w:rPr>
          <w:rFonts w:hint="eastAsia" w:ascii="仿宋_GB2312" w:hAnsi="仿宋_GB2312" w:eastAsia="仿宋_GB2312" w:cs="仿宋_GB2312"/>
          <w:sz w:val="28"/>
          <w:szCs w:val="28"/>
        </w:rPr>
        <w:t>发票，</w:t>
      </w:r>
      <w:r>
        <w:rPr>
          <w:rFonts w:hint="eastAsia" w:ascii="仿宋_GB2312" w:hAnsi="仿宋_GB2312" w:eastAsia="仿宋_GB2312" w:cs="仿宋_GB2312"/>
          <w:color w:val="000000" w:themeColor="text1"/>
          <w:sz w:val="28"/>
          <w:szCs w:val="28"/>
          <w14:textFill>
            <w14:solidFill>
              <w14:schemeClr w14:val="tx1"/>
            </w14:solidFill>
          </w14:textFill>
        </w:rPr>
        <w:t>其中各自然年度合计开票总额为：</w:t>
      </w:r>
    </w:p>
    <w:p w14:paraId="7A757505">
      <w:pPr>
        <w:autoSpaceDE w:val="0"/>
        <w:autoSpaceDN w:val="0"/>
        <w:adjustRightInd w:val="0"/>
        <w:spacing w:line="370" w:lineRule="exact"/>
        <w:ind w:firstLine="560" w:firstLineChars="200"/>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u w:val="single"/>
          <w:lang w:val="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年，开票金额为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u w:val="single"/>
          <w:lang w:val="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w:t>
      </w:r>
    </w:p>
    <w:p w14:paraId="43030D5F">
      <w:pPr>
        <w:spacing w:line="366" w:lineRule="exact"/>
        <w:ind w:firstLine="560" w:firstLineChars="20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（二）双方基本信息</w:t>
      </w:r>
    </w:p>
    <w:p w14:paraId="480925A2">
      <w:pPr>
        <w:spacing w:line="366" w:lineRule="exact"/>
        <w:ind w:firstLine="560" w:firstLineChars="20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甲方基本信息如下：</w:t>
      </w:r>
    </w:p>
    <w:p w14:paraId="3EA97D88">
      <w:pPr>
        <w:spacing w:line="366" w:lineRule="exact"/>
        <w:ind w:firstLine="560" w:firstLineChars="200"/>
        <w:contextualSpacing/>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单位名称：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bCs/>
          <w:sz w:val="28"/>
          <w:szCs w:val="28"/>
          <w:u w:val="single"/>
        </w:rPr>
        <w:t xml:space="preserve">             </w:t>
      </w:r>
    </w:p>
    <w:p w14:paraId="31E05DF3">
      <w:pPr>
        <w:spacing w:line="366" w:lineRule="exact"/>
        <w:ind w:firstLine="560" w:firstLineChars="20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sz w:val="28"/>
          <w:szCs w:val="28"/>
          <w:u w:val="single"/>
        </w:rPr>
        <w:t xml:space="preserve">            </w:t>
      </w:r>
    </w:p>
    <w:p w14:paraId="5EBAA9FE">
      <w:pPr>
        <w:spacing w:line="366" w:lineRule="exact"/>
        <w:ind w:firstLine="560" w:firstLineChars="200"/>
        <w:contextualSpacing/>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开户银行：</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sz w:val="28"/>
          <w:szCs w:val="28"/>
          <w:u w:val="single"/>
        </w:rPr>
        <w:t xml:space="preserve">                  </w:t>
      </w:r>
    </w:p>
    <w:p w14:paraId="1305DE44">
      <w:pPr>
        <w:spacing w:line="366" w:lineRule="exact"/>
        <w:ind w:firstLine="560" w:firstLineChars="200"/>
        <w:contextualSpacing/>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银行账号：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sz w:val="28"/>
          <w:szCs w:val="28"/>
          <w:u w:val="single"/>
        </w:rPr>
        <w:t xml:space="preserve">                  </w:t>
      </w:r>
    </w:p>
    <w:p w14:paraId="5657568A">
      <w:pPr>
        <w:spacing w:line="366" w:lineRule="exact"/>
        <w:ind w:firstLine="560" w:firstLineChars="20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sz w:val="28"/>
          <w:szCs w:val="28"/>
          <w:u w:val="single"/>
        </w:rPr>
        <w:t xml:space="preserve">  </w:t>
      </w:r>
    </w:p>
    <w:p w14:paraId="1A4CCE2D">
      <w:pPr>
        <w:spacing w:line="366" w:lineRule="exact"/>
        <w:ind w:firstLine="560" w:firstLineChars="200"/>
        <w:contextualSpacing/>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电    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sz w:val="28"/>
          <w:szCs w:val="28"/>
          <w:u w:val="single"/>
        </w:rPr>
        <w:t xml:space="preserve"> </w:t>
      </w:r>
    </w:p>
    <w:p w14:paraId="59AFA30E">
      <w:pPr>
        <w:spacing w:line="366" w:lineRule="exact"/>
        <w:ind w:firstLine="560" w:firstLineChars="20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乙方基本信息如下：</w:t>
      </w:r>
    </w:p>
    <w:p w14:paraId="6ABBC16D">
      <w:pPr>
        <w:spacing w:line="366" w:lineRule="exact"/>
        <w:ind w:firstLine="560" w:firstLineChars="20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r>
        <w:rPr>
          <w:rFonts w:hint="eastAsia" w:ascii="仿宋_GB2312" w:hAnsi="仿宋_GB2312" w:eastAsia="仿宋_GB2312" w:cs="仿宋_GB2312"/>
          <w:sz w:val="28"/>
          <w:szCs w:val="28"/>
          <w:u w:val="single"/>
        </w:rPr>
        <w:t>上海铁路文旅传媒集团有限公司浙江广告分公司</w:t>
      </w:r>
    </w:p>
    <w:p w14:paraId="2D00E281">
      <w:pPr>
        <w:spacing w:line="366" w:lineRule="exact"/>
        <w:ind w:firstLine="560" w:firstLineChars="20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r>
        <w:rPr>
          <w:rFonts w:hint="eastAsia" w:ascii="仿宋_GB2312" w:hAnsi="仿宋_GB2312" w:eastAsia="仿宋_GB2312" w:cs="仿宋_GB2312"/>
          <w:sz w:val="28"/>
          <w:szCs w:val="28"/>
          <w:u w:val="single"/>
        </w:rPr>
        <w:t>91330000799600049D</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2BEADC5E">
      <w:pPr>
        <w:spacing w:line="366" w:lineRule="exact"/>
        <w:ind w:firstLine="560" w:firstLineChars="200"/>
        <w:contextualSpacing/>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开户银行：</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中国工商银行杭州城站支行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3873F41A">
      <w:pPr>
        <w:spacing w:line="366" w:lineRule="exact"/>
        <w:ind w:firstLine="560" w:firstLineChars="200"/>
        <w:contextualSpacing/>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银行账号：</w:t>
      </w:r>
      <w:r>
        <w:rPr>
          <w:rFonts w:hint="eastAsia" w:ascii="仿宋_GB2312" w:hAnsi="仿宋_GB2312" w:eastAsia="仿宋_GB2312" w:cs="仿宋_GB2312"/>
          <w:sz w:val="28"/>
          <w:szCs w:val="28"/>
          <w:u w:val="single"/>
        </w:rPr>
        <w:t xml:space="preserve">    1202051609001843451</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0DA2DD57">
      <w:pPr>
        <w:spacing w:line="366" w:lineRule="exact"/>
        <w:ind w:firstLine="560" w:firstLineChars="20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杭州市环城东路12号  </w:t>
      </w:r>
      <w:r>
        <w:rPr>
          <w:rFonts w:hint="eastAsia" w:ascii="仿宋_GB2312" w:hAnsi="仿宋_GB2312" w:eastAsia="仿宋_GB2312" w:cs="仿宋_GB2312"/>
          <w:sz w:val="28"/>
          <w:szCs w:val="28"/>
          <w:u w:val="single"/>
        </w:rPr>
        <w:t xml:space="preserve">               </w:t>
      </w:r>
    </w:p>
    <w:p w14:paraId="25971902">
      <w:pPr>
        <w:spacing w:line="366" w:lineRule="exact"/>
        <w:ind w:firstLine="560" w:firstLineChars="200"/>
        <w:contextualSpacing/>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电    话： </w:t>
      </w:r>
      <w:r>
        <w:rPr>
          <w:rFonts w:hint="eastAsia" w:ascii="仿宋_GB2312" w:hAnsi="仿宋_GB2312" w:eastAsia="仿宋_GB2312" w:cs="仿宋_GB2312"/>
          <w:sz w:val="28"/>
          <w:szCs w:val="28"/>
          <w:u w:val="single"/>
        </w:rPr>
        <w:t xml:space="preserve">       0571-56730068</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7432547F">
      <w:pPr>
        <w:adjustRightInd w:val="0"/>
        <w:snapToGri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任何一方如需改变上述信息，应提前10个工作日以书面形式通知对方，并取得对方书面确认，否则视为未通知。如一方未按约定通知而遭受的损失均自行承担，若使对方遭受损失的，应按对方损失金额予以全额赔偿。</w:t>
      </w:r>
    </w:p>
    <w:p w14:paraId="7677BF5F">
      <w:pPr>
        <w:autoSpaceDE w:val="0"/>
        <w:autoSpaceDN w:val="0"/>
        <w:adjustRightInd w:val="0"/>
        <w:spacing w:line="37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14:textFill>
            <w14:solidFill>
              <w14:schemeClr w14:val="tx1"/>
            </w14:solidFill>
          </w14:textFill>
        </w:rPr>
        <w:t>）广告上刊费用</w:t>
      </w:r>
    </w:p>
    <w:p w14:paraId="7B231183">
      <w:pPr>
        <w:adjustRightInd w:val="0"/>
        <w:snapToGrid w:val="0"/>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本合同涉及的广告上下刊费用由甲方承担，</w:t>
      </w:r>
      <w:r>
        <w:rPr>
          <w:rFonts w:hint="eastAsia" w:ascii="仿宋_GB2312" w:hAnsi="仿宋_GB2312" w:eastAsia="仿宋_GB2312" w:cs="仿宋_GB2312"/>
          <w:color w:val="000000"/>
          <w:sz w:val="28"/>
          <w:szCs w:val="28"/>
        </w:rPr>
        <w:t>甲方与</w:t>
      </w:r>
      <w:r>
        <w:rPr>
          <w:rFonts w:hint="eastAsia" w:ascii="仿宋_GB2312" w:hAnsi="仿宋_GB2312" w:eastAsia="仿宋_GB2312" w:cs="仿宋_GB2312"/>
          <w:color w:val="000000"/>
          <w:sz w:val="28"/>
          <w:szCs w:val="28"/>
          <w:u w:val="none"/>
        </w:rPr>
        <w:t>乙方</w:t>
      </w:r>
      <w:r>
        <w:rPr>
          <w:rFonts w:hint="eastAsia" w:ascii="仿宋_GB2312" w:hAnsi="仿宋_GB2312" w:eastAsia="仿宋_GB2312" w:cs="仿宋_GB2312"/>
          <w:color w:val="000000"/>
          <w:sz w:val="28"/>
          <w:szCs w:val="28"/>
        </w:rPr>
        <w:t>办理开票及付款等结算手续，具体按</w:t>
      </w:r>
      <w:r>
        <w:rPr>
          <w:rFonts w:hint="eastAsia" w:ascii="仿宋_GB2312" w:hAnsi="仿宋_GB2312" w:eastAsia="仿宋_GB2312" w:cs="仿宋_GB2312"/>
          <w:color w:val="000000" w:themeColor="text1"/>
          <w:sz w:val="28"/>
          <w:szCs w:val="28"/>
          <w14:textFill>
            <w14:solidFill>
              <w14:schemeClr w14:val="tx1"/>
            </w14:solidFill>
          </w14:textFill>
        </w:rPr>
        <w:t>以下第</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种方式办理：</w:t>
      </w:r>
    </w:p>
    <w:p w14:paraId="5403F989">
      <w:pPr>
        <w:spacing w:line="37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1.按次结算。即每次上刊前，乙方根据本次上刊所需工作量，</w:t>
      </w:r>
      <w:r>
        <w:rPr>
          <w:rFonts w:hint="eastAsia" w:ascii="仿宋_GB2312" w:hAnsi="仿宋_GB2312" w:eastAsia="仿宋_GB2312" w:cs="仿宋_GB2312"/>
          <w:color w:val="000000"/>
          <w:sz w:val="28"/>
          <w:szCs w:val="28"/>
        </w:rPr>
        <w:t>按照广告上下刊制作及安装结算价格（详见附件</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2），向甲方</w:t>
      </w:r>
      <w:r>
        <w:rPr>
          <w:rFonts w:hint="eastAsia" w:ascii="仿宋_GB2312" w:hAnsi="仿宋_GB2312" w:eastAsia="仿宋_GB2312" w:cs="仿宋_GB2312"/>
          <w:color w:val="000000" w:themeColor="text1"/>
          <w:sz w:val="28"/>
          <w:szCs w:val="28"/>
          <w14:textFill>
            <w14:solidFill>
              <w14:schemeClr w14:val="tx1"/>
            </w14:solidFill>
          </w14:textFill>
        </w:rPr>
        <w:t>提报费用明细清单，甲方应在3个工作日内审核确认。</w:t>
      </w:r>
      <w:r>
        <w:rPr>
          <w:rFonts w:hint="eastAsia" w:ascii="仿宋_GB2312" w:hAnsi="仿宋_GB2312" w:eastAsia="仿宋_GB2312" w:cs="仿宋_GB2312"/>
          <w:color w:val="000000"/>
          <w:sz w:val="28"/>
          <w:szCs w:val="28"/>
        </w:rPr>
        <w:t>明细清单确认后，乙方开具相应金额的增值税专用发票给甲方，甲方应在收到发票后5个工作日内通过银行转账方式一次性全额支付至乙方指定账户。乙方在确认收到款项后，实施上下刊作业。</w:t>
      </w:r>
    </w:p>
    <w:p w14:paraId="742E9CCA">
      <w:pPr>
        <w:adjustRightInd w:val="0"/>
        <w:snapToGri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2.按时结算。即</w:t>
      </w:r>
      <w:r>
        <w:rPr>
          <w:rFonts w:hint="eastAsia" w:ascii="仿宋_GB2312" w:hAnsi="仿宋_GB2312" w:eastAsia="仿宋_GB2312" w:cs="仿宋_GB2312"/>
          <w:color w:val="000000"/>
          <w:sz w:val="28"/>
          <w:szCs w:val="28"/>
        </w:rPr>
        <w:t>每</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000000"/>
          <w:sz w:val="28"/>
          <w:szCs w:val="28"/>
        </w:rPr>
        <w:t>个月结算一次，由乙方根据结算期内实际完成工作量，按照广告上下刊制作及安装结算价格，向甲方</w:t>
      </w:r>
      <w:r>
        <w:rPr>
          <w:rFonts w:hint="eastAsia" w:ascii="仿宋_GB2312" w:hAnsi="仿宋_GB2312" w:eastAsia="仿宋_GB2312" w:cs="仿宋_GB2312"/>
          <w:color w:val="000000" w:themeColor="text1"/>
          <w:sz w:val="28"/>
          <w:szCs w:val="28"/>
          <w14:textFill>
            <w14:solidFill>
              <w14:schemeClr w14:val="tx1"/>
            </w14:solidFill>
          </w14:textFill>
        </w:rPr>
        <w:t>提报费用明细清单，甲方应在3个工作日内审核确认。</w:t>
      </w:r>
      <w:r>
        <w:rPr>
          <w:rFonts w:hint="eastAsia" w:ascii="仿宋_GB2312" w:hAnsi="仿宋_GB2312" w:eastAsia="仿宋_GB2312" w:cs="仿宋_GB2312"/>
          <w:color w:val="000000"/>
          <w:sz w:val="28"/>
          <w:szCs w:val="28"/>
        </w:rPr>
        <w:t>明细清单确认后，乙方开具相应金额的</w:t>
      </w:r>
      <w:r>
        <w:rPr>
          <w:rFonts w:hint="eastAsia" w:ascii="仿宋_GB2312" w:hAnsi="仿宋_GB2312" w:eastAsia="仿宋_GB2312" w:cs="仿宋_GB2312"/>
          <w:color w:val="000000" w:themeColor="text1"/>
          <w:sz w:val="28"/>
          <w:szCs w:val="28"/>
          <w14:textFill>
            <w14:solidFill>
              <w14:schemeClr w14:val="tx1"/>
            </w14:solidFill>
          </w14:textFill>
        </w:rPr>
        <w:t>增值税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专用</w:t>
      </w:r>
      <w:r>
        <w:rPr>
          <w:rFonts w:hint="eastAsia" w:ascii="仿宋_GB2312" w:hAnsi="仿宋_GB2312" w:eastAsia="仿宋_GB2312" w:cs="仿宋_GB2312"/>
          <w:color w:val="000000" w:themeColor="text1"/>
          <w:sz w:val="28"/>
          <w:szCs w:val="28"/>
          <w14:textFill>
            <w14:solidFill>
              <w14:schemeClr w14:val="tx1"/>
            </w14:solidFill>
          </w14:textFill>
        </w:rPr>
        <w:t>发票</w:t>
      </w:r>
      <w:r>
        <w:rPr>
          <w:rFonts w:hint="eastAsia" w:ascii="仿宋_GB2312" w:hAnsi="仿宋_GB2312" w:eastAsia="仿宋_GB2312" w:cs="仿宋_GB2312"/>
          <w:color w:val="000000"/>
          <w:sz w:val="28"/>
          <w:szCs w:val="28"/>
        </w:rPr>
        <w:t>给甲方，甲方应在收到发票后5个工作日内通过银行转账方式一次性全额支付至乙方指定账户。</w:t>
      </w:r>
    </w:p>
    <w:p w14:paraId="6437F679">
      <w:pPr>
        <w:spacing w:line="370" w:lineRule="exact"/>
        <w:ind w:right="105" w:rightChars="5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四</w:t>
      </w:r>
      <w:r>
        <w:rPr>
          <w:rFonts w:hint="eastAsia" w:ascii="仿宋_GB2312" w:hAnsi="仿宋_GB2312" w:eastAsia="仿宋_GB2312" w:cs="仿宋_GB2312"/>
          <w:color w:val="000000"/>
          <w:sz w:val="28"/>
          <w:szCs w:val="28"/>
        </w:rPr>
        <w:t>）当市场原料、劳动成本发生变化时，双方可协商调整结算单价，另立补充合同予以确认。</w:t>
      </w:r>
    </w:p>
    <w:p w14:paraId="21532564">
      <w:pPr>
        <w:autoSpaceDE w:val="0"/>
        <w:autoSpaceDN w:val="0"/>
        <w:adjustRightInd w:val="0"/>
        <w:spacing w:line="37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五</w:t>
      </w:r>
      <w:r>
        <w:rPr>
          <w:rFonts w:hint="eastAsia" w:ascii="仿宋_GB2312" w:hAnsi="仿宋_GB2312" w:eastAsia="仿宋_GB2312" w:cs="仿宋_GB2312"/>
          <w:color w:val="000000" w:themeColor="text1"/>
          <w:sz w:val="28"/>
          <w:szCs w:val="28"/>
          <w14:textFill>
            <w14:solidFill>
              <w14:schemeClr w14:val="tx1"/>
            </w14:solidFill>
          </w14:textFill>
        </w:rPr>
        <w:t>）本合同款项均以人民币结算，甲方以银行转账方式付款，乙方以实际到账之日为收款确认日。</w:t>
      </w:r>
    </w:p>
    <w:p w14:paraId="4E4EDFB2">
      <w:pPr>
        <w:widowControl/>
        <w:adjustRightInd w:val="0"/>
        <w:snapToGrid w:val="0"/>
        <w:spacing w:before="151" w:beforeLines="50" w:after="151" w:afterLines="50"/>
        <w:ind w:left="562"/>
        <w:rPr>
          <w:rFonts w:ascii="黑体" w:hAnsi="黑体" w:eastAsia="黑体" w:cs="Times New Roman"/>
          <w:b/>
          <w:sz w:val="28"/>
          <w:szCs w:val="28"/>
        </w:rPr>
      </w:pPr>
      <w:r>
        <w:rPr>
          <w:rFonts w:hint="eastAsia" w:ascii="黑体" w:hAnsi="黑体" w:eastAsia="黑体" w:cs="Times New Roman"/>
          <w:b/>
          <w:sz w:val="28"/>
          <w:szCs w:val="28"/>
        </w:rPr>
        <w:t>第五条 甲方的权利义务</w:t>
      </w:r>
    </w:p>
    <w:p w14:paraId="18748F4A">
      <w:pPr>
        <w:tabs>
          <w:tab w:val="left" w:pos="993"/>
        </w:tabs>
        <w:spacing w:line="37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（一）按乙方要求办理广告发布及变更相关手续，所有发布内容必须经乙方及铁路相关主管部门审批通过后，方可按审批核准件发布。</w:t>
      </w:r>
    </w:p>
    <w:p w14:paraId="57DF2A7D">
      <w:pPr>
        <w:spacing w:line="37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（二）甲方须按合同约定</w:t>
      </w:r>
      <w:r>
        <w:rPr>
          <w:rFonts w:hint="eastAsia" w:ascii="仿宋_GB2312" w:hAnsi="仿宋_GB2312" w:eastAsia="仿宋_GB2312" w:cs="仿宋_GB2312"/>
          <w:sz w:val="28"/>
          <w:szCs w:val="28"/>
          <w:highlight w:val="none"/>
          <w:lang w:val="en-US" w:eastAsia="zh-CN"/>
        </w:rPr>
        <w:t>期限</w:t>
      </w:r>
      <w:r>
        <w:rPr>
          <w:rFonts w:hint="eastAsia" w:ascii="仿宋_GB2312" w:hAnsi="仿宋_GB2312" w:eastAsia="仿宋_GB2312" w:cs="仿宋_GB2312"/>
          <w:sz w:val="28"/>
          <w:szCs w:val="28"/>
          <w:highlight w:val="none"/>
        </w:rPr>
        <w:t>、点位发布广告，合同期间可更换画面</w:t>
      </w:r>
      <w:r>
        <w:rPr>
          <w:rFonts w:hint="eastAsia" w:ascii="仿宋_GB2312" w:hAnsi="仿宋_GB2312" w:eastAsia="仿宋_GB2312" w:cs="仿宋_GB2312"/>
          <w:sz w:val="28"/>
          <w:szCs w:val="28"/>
          <w:highlight w:val="none"/>
          <w:lang w:val="en-US" w:eastAsia="zh-CN"/>
        </w:rPr>
        <w:t>及</w:t>
      </w:r>
      <w:r>
        <w:rPr>
          <w:rFonts w:hint="eastAsia" w:ascii="仿宋_GB2312" w:hAnsi="仿宋_GB2312" w:eastAsia="仿宋_GB2312" w:cs="仿宋_GB2312"/>
          <w:sz w:val="28"/>
          <w:szCs w:val="28"/>
          <w:highlight w:val="none"/>
        </w:rPr>
        <w:t>品牌。</w:t>
      </w:r>
      <w:r>
        <w:rPr>
          <w:rFonts w:hint="eastAsia" w:ascii="仿宋_GB2312" w:hAnsi="仿宋_GB2312" w:eastAsia="仿宋_GB2312" w:cs="仿宋_GB2312"/>
          <w:sz w:val="28"/>
          <w:szCs w:val="28"/>
          <w:highlight w:val="none"/>
          <w:lang w:val="en-US" w:eastAsia="zh-CN"/>
        </w:rPr>
        <w:t xml:space="preserve">   </w:t>
      </w:r>
    </w:p>
    <w:p w14:paraId="5294228C">
      <w:pPr>
        <w:tabs>
          <w:tab w:val="left" w:pos="993"/>
        </w:tabs>
        <w:spacing w:line="3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（三）</w:t>
      </w:r>
      <w:r>
        <w:rPr>
          <w:rFonts w:hint="eastAsia" w:ascii="仿宋_GB2312" w:hAnsi="仿宋_GB2312" w:eastAsia="仿宋_GB2312" w:cs="仿宋_GB2312"/>
          <w:color w:val="000000"/>
          <w:sz w:val="28"/>
          <w:szCs w:val="28"/>
        </w:rPr>
        <w:t>甲方应向乙方提供所需发布的资料和信息，</w:t>
      </w:r>
      <w:r>
        <w:rPr>
          <w:rFonts w:hint="eastAsia" w:ascii="仿宋_GB2312" w:hAnsi="仿宋_GB2312" w:eastAsia="仿宋_GB2312" w:cs="仿宋_GB2312"/>
          <w:color w:val="000000" w:themeColor="text1"/>
          <w:sz w:val="28"/>
          <w:szCs w:val="28"/>
          <w14:textFill>
            <w14:solidFill>
              <w14:schemeClr w14:val="tx1"/>
            </w14:solidFill>
          </w14:textFill>
        </w:rPr>
        <w:t>对发布广告内容的合法性负责，并承担相应的法律责任。</w:t>
      </w:r>
      <w:r>
        <w:rPr>
          <w:rFonts w:hint="eastAsia" w:ascii="仿宋_GB2312" w:hAnsi="仿宋_GB2312" w:eastAsia="仿宋_GB2312" w:cs="仿宋_GB2312"/>
          <w:color w:val="000000"/>
          <w:sz w:val="28"/>
          <w:szCs w:val="28"/>
        </w:rPr>
        <w:t>甲方应确保广告发布内容不存在对著作权、肖像权等其他第三人在先权利的侵犯。由此造成的纠纷由甲方负责解决，如造成乙方经济或名誉受损的，甲方应足额赔偿乙方。</w:t>
      </w:r>
    </w:p>
    <w:p w14:paraId="08224D9E">
      <w:pPr>
        <w:spacing w:line="370" w:lineRule="exact"/>
        <w:ind w:right="105" w:rightChars="5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color w:val="000000" w:themeColor="text1"/>
          <w:sz w:val="28"/>
          <w:szCs w:val="28"/>
          <w14:textFill>
            <w14:solidFill>
              <w14:schemeClr w14:val="tx1"/>
            </w14:solidFill>
          </w14:textFill>
        </w:rPr>
        <w:t>不得发布违背公共利益、公序良俗的内容，不得有损铁路企业形象，不得损害任何第三方的合法权益，不得出现交通业竞争对手的营销宣传内容，不得妨碍乙方及铁路运营的正常工作。</w:t>
      </w:r>
    </w:p>
    <w:p w14:paraId="4F92BAC8">
      <w:pPr>
        <w:spacing w:line="370" w:lineRule="exact"/>
        <w:ind w:right="105" w:rightChars="5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（五）如因甲方原因导致任务完成时间延误或画面确认制作有误，所造成的损失由甲方承担。在广告发布期间，由于甲方原因造成的画面破损、脱落，需要进行画面修补或更新而产生的费用，均由甲方承担。</w:t>
      </w:r>
    </w:p>
    <w:p w14:paraId="7FD1A91B">
      <w:pPr>
        <w:spacing w:line="370" w:lineRule="exact"/>
        <w:ind w:right="105" w:rightChars="5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（六）涉及广告发布上下刊工作，甲方指定工作负责人</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，联系电话</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，在合同有效期内，由该工作负责人代表甲方对乙方提供需确认的各项事宜进行签字审核及确认反馈。</w:t>
      </w:r>
    </w:p>
    <w:p w14:paraId="1504536F">
      <w:pPr>
        <w:spacing w:line="37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（七）有权在发布期内检查广告发布情况，可自行检查或申请乙方配合检查。申请乙方配合检查时，应提前3个工作日通知乙方，由乙方派遣人员带领甲方监测人员进站或进库进行广告发布检查。</w:t>
      </w:r>
    </w:p>
    <w:p w14:paraId="3243AEEE">
      <w:pPr>
        <w:spacing w:line="370" w:lineRule="exact"/>
        <w:ind w:right="105" w:rightChars="5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（八）在合同期限内，甲方工商信息发生变更（含股东变更）,甲方应在变更后30天内书面通知乙方。</w:t>
      </w:r>
    </w:p>
    <w:p w14:paraId="5B12C643">
      <w:pPr>
        <w:spacing w:line="37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（九）</w:t>
      </w:r>
      <w:r>
        <w:rPr>
          <w:rFonts w:hint="eastAsia" w:ascii="仿宋_GB2312" w:hAnsi="仿宋_GB2312" w:eastAsia="仿宋_GB2312" w:cs="仿宋_GB2312"/>
          <w:sz w:val="28"/>
          <w:szCs w:val="28"/>
        </w:rPr>
        <w:t>凡政府或乙方上级主管部门临时征用本合同项下广告媒体进行公益宣传时，甲方必须无条件优先发布公益广告，乙方应就征用媒体、征用天数（以乙方函告为准）折算顺延甲方广告发布期，并签订相应补充协议。</w:t>
      </w:r>
    </w:p>
    <w:p w14:paraId="564D4E93">
      <w:pPr>
        <w:spacing w:line="370" w:lineRule="exact"/>
        <w:ind w:firstLine="560" w:firstLineChars="200"/>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（十）其他约定：</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                    </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w:t>
      </w:r>
    </w:p>
    <w:p w14:paraId="35DE5C49">
      <w:pPr>
        <w:widowControl/>
        <w:adjustRightInd w:val="0"/>
        <w:snapToGrid w:val="0"/>
        <w:spacing w:before="151" w:beforeLines="50" w:after="151" w:afterLines="50"/>
        <w:ind w:left="562"/>
        <w:rPr>
          <w:rFonts w:ascii="黑体" w:hAnsi="黑体" w:eastAsia="黑体" w:cs="Times New Roman"/>
          <w:b/>
          <w:sz w:val="28"/>
          <w:szCs w:val="28"/>
        </w:rPr>
      </w:pPr>
      <w:r>
        <w:rPr>
          <w:rFonts w:hint="eastAsia" w:ascii="黑体" w:hAnsi="黑体" w:eastAsia="黑体" w:cs="Times New Roman"/>
          <w:b/>
          <w:sz w:val="28"/>
          <w:szCs w:val="28"/>
        </w:rPr>
        <w:t>第六条 乙方的权利义务</w:t>
      </w:r>
    </w:p>
    <w:p w14:paraId="76DB95DF">
      <w:pPr>
        <w:spacing w:line="3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（一）</w:t>
      </w:r>
      <w:r>
        <w:rPr>
          <w:rFonts w:hint="eastAsia" w:ascii="仿宋_GB2312" w:hAnsi="仿宋_GB2312" w:eastAsia="仿宋_GB2312" w:cs="仿宋_GB2312"/>
          <w:color w:val="000000"/>
          <w:sz w:val="28"/>
          <w:szCs w:val="28"/>
        </w:rPr>
        <w:t>乙方负责就广告发布上下刊施工申请等事项协调铁路相关管理部门及单位，为合同顺利实施提供必要保证。</w:t>
      </w:r>
    </w:p>
    <w:p w14:paraId="5F748CF2">
      <w:pPr>
        <w:spacing w:line="370" w:lineRule="exact"/>
        <w:ind w:firstLine="560" w:firstLineChars="200"/>
        <w:rPr>
          <w:rFonts w:hint="eastAsia" w:ascii="仿宋_GB2312" w:hAnsi="仿宋_GB2312" w:eastAsia="仿宋_GB2312" w:cs="仿宋_GB2312"/>
          <w:color w:val="000000" w:themeColor="text1"/>
          <w:sz w:val="28"/>
          <w:szCs w:val="28"/>
          <w:highlight w:val="yellow"/>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（二）为甲方办理相关广告发布、更换及下刊手续，对甲方的广告内容和表现形式进行审核，提出审核意见，但不作为对甲方广告内容合法性的确认。</w:t>
      </w:r>
      <w:r>
        <w:rPr>
          <w:rFonts w:hint="eastAsia" w:ascii="仿宋_GB2312" w:hAnsi="仿宋_GB2312" w:eastAsia="仿宋_GB2312" w:cs="仿宋_GB2312"/>
          <w:sz w:val="28"/>
          <w:szCs w:val="28"/>
        </w:rPr>
        <w:t>乙方审查不免除甲方应承担的相关法律责任</w:t>
      </w:r>
      <w:r>
        <w:rPr>
          <w:rFonts w:hint="eastAsia" w:ascii="仿宋_GB2312" w:hAnsi="仿宋_GB2312" w:eastAsia="仿宋_GB2312" w:cs="仿宋_GB2312"/>
          <w:color w:val="000000" w:themeColor="text1"/>
          <w:sz w:val="28"/>
          <w:szCs w:val="28"/>
          <w14:textFill>
            <w14:solidFill>
              <w14:schemeClr w14:val="tx1"/>
            </w14:solidFill>
          </w14:textFill>
        </w:rPr>
        <w:t>。</w:t>
      </w:r>
    </w:p>
    <w:p w14:paraId="33FEDBB3">
      <w:pPr>
        <w:spacing w:line="370" w:lineRule="exact"/>
        <w:ind w:right="105" w:rightChars="5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sz w:val="28"/>
          <w:szCs w:val="28"/>
        </w:rPr>
        <w:t>（三）</w:t>
      </w:r>
      <w:r>
        <w:rPr>
          <w:rFonts w:hint="eastAsia" w:ascii="仿宋_GB2312" w:hAnsi="仿宋_GB2312" w:eastAsia="仿宋_GB2312" w:cs="仿宋_GB2312"/>
          <w:color w:val="000000" w:themeColor="text1"/>
          <w:sz w:val="28"/>
          <w:szCs w:val="28"/>
          <w14:textFill>
            <w14:solidFill>
              <w14:schemeClr w14:val="tx1"/>
            </w14:solidFill>
          </w14:textFill>
        </w:rPr>
        <w:t>对不符合法律、法规和铁路管理部门关于站车广告管理相关规定的广告内容和表现形式，有权要求甲方做出修改，在甲方做出修改符合发布要求前，乙方有权拒绝发布，且不承担甲方任何损失。广告发布过程中，如发现广告发布内容涉及国家司法机关、行政管理部门、行业协会或中央媒体等公布的违法失德人员，乙方有权对相应广告进行撤销下刊处理，甲方应积极配合，由此产生的法律责任由甲方承担。</w:t>
      </w:r>
    </w:p>
    <w:p w14:paraId="7CBD9C7C">
      <w:pPr>
        <w:spacing w:line="370" w:lineRule="exact"/>
        <w:ind w:right="105" w:rightChars="5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乙方应按照确认的工作计划提供上下刊配套服务，并将完成结果报甲方确认。如因乙方在任务确认后制作、安装有误或完成时间延误（如遇铁路转运、特检、春运及涉及公益等任务影响除外），所造成的损失由乙方承担。</w:t>
      </w:r>
    </w:p>
    <w:p w14:paraId="2BE9CD86">
      <w:pPr>
        <w:spacing w:line="370" w:lineRule="exact"/>
        <w:ind w:right="105" w:rightChars="5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（五）在广告发布期间，非甲方原因造成的画面破损、脱落，需要进行画面修补或更新而产生的费用，均由乙方承担。</w:t>
      </w:r>
    </w:p>
    <w:p w14:paraId="548FDEC7">
      <w:pPr>
        <w:spacing w:line="370" w:lineRule="exact"/>
        <w:ind w:right="105" w:rightChars="5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（六）乙方指定工作负责人</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Times New Roman" w:eastAsia="仿宋_GB2312"/>
          <w:color w:val="000000"/>
          <w:sz w:val="28"/>
          <w:szCs w:val="28"/>
          <w:u w:val="none"/>
          <w:lang w:val="en-US" w:eastAsia="zh-CN"/>
        </w:rPr>
        <w:t>，联系电话</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，在合同有效期内，由该工作人负责就甲方提出上下刊施工事宜向乙方公司报告协调。</w:t>
      </w:r>
    </w:p>
    <w:p w14:paraId="3845B9DA">
      <w:pPr>
        <w:spacing w:line="370" w:lineRule="exact"/>
        <w:ind w:firstLine="560" w:firstLineChars="200"/>
        <w:rPr>
          <w:rFonts w:hint="eastAsia" w:ascii="仿宋_GB2312" w:hAnsi="仿宋_GB2312" w:eastAsia="仿宋_GB2312" w:cs="仿宋_GB2312"/>
          <w:color w:val="000000" w:themeColor="text1"/>
          <w:sz w:val="28"/>
          <w:szCs w:val="28"/>
          <w:highlight w:val="yellow"/>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（七）按照甲方申请，配合甲方广告发布检查工作。</w:t>
      </w:r>
    </w:p>
    <w:p w14:paraId="0F199655">
      <w:pPr>
        <w:spacing w:line="37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（八）因乙方过错造成广告发布的错误或遗漏，乙方以补偿发布期的方式补偿甲方。若甲方不同意补偿发布期的，则双方按实际发布时间结算费用。</w:t>
      </w:r>
    </w:p>
    <w:p w14:paraId="2A25E668">
      <w:pPr>
        <w:spacing w:line="37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（九）其他约定：</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p>
    <w:p w14:paraId="6C8A93A7">
      <w:pPr>
        <w:widowControl/>
        <w:adjustRightInd w:val="0"/>
        <w:snapToGrid w:val="0"/>
        <w:spacing w:before="151" w:beforeLines="50" w:after="151" w:afterLines="50"/>
        <w:ind w:left="562"/>
        <w:rPr>
          <w:rFonts w:ascii="黑体" w:hAnsi="黑体" w:eastAsia="黑体" w:cs="Times New Roman"/>
          <w:b/>
          <w:sz w:val="28"/>
          <w:szCs w:val="28"/>
        </w:rPr>
      </w:pPr>
      <w:r>
        <w:rPr>
          <w:rFonts w:hint="eastAsia" w:ascii="黑体" w:hAnsi="黑体" w:eastAsia="黑体" w:cs="Times New Roman"/>
          <w:b/>
          <w:sz w:val="28"/>
          <w:szCs w:val="28"/>
        </w:rPr>
        <w:t>第七条 违约责任</w:t>
      </w:r>
    </w:p>
    <w:p w14:paraId="74070A97">
      <w:pPr>
        <w:spacing w:line="370" w:lineRule="exact"/>
        <w:ind w:right="105" w:rightChars="5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（一）甲方未按合同约定时间向乙方支付费用的，自逾期之日起，每逾期一日</w:t>
      </w:r>
      <w:r>
        <w:rPr>
          <w:rFonts w:hint="eastAsia" w:ascii="仿宋_GB2312" w:hAnsi="仿宋_GB2312" w:eastAsia="仿宋_GB2312" w:cs="仿宋_GB2312"/>
          <w:sz w:val="28"/>
          <w:szCs w:val="28"/>
          <w:lang w:val="en-GB"/>
        </w:rPr>
        <w:t>，应</w:t>
      </w:r>
      <w:r>
        <w:rPr>
          <w:rFonts w:hint="eastAsia" w:ascii="仿宋_GB2312" w:hAnsi="仿宋_GB2312" w:eastAsia="仿宋_GB2312" w:cs="仿宋_GB2312"/>
          <w:sz w:val="28"/>
          <w:szCs w:val="28"/>
        </w:rPr>
        <w:t>按欠付金额的0.5</w:t>
      </w:r>
      <w:r>
        <w:rPr>
          <w:rFonts w:hint="eastAsia" w:ascii="仿宋_GB2312" w:hAnsi="仿宋_GB2312" w:eastAsia="仿宋_GB2312" w:cs="仿宋_GB2312"/>
          <w:sz w:val="28"/>
          <w:szCs w:val="28"/>
          <w:lang w:val="en-GB"/>
        </w:rPr>
        <w:t>‰</w:t>
      </w:r>
      <w:r>
        <w:rPr>
          <w:rFonts w:hint="eastAsia" w:ascii="仿宋_GB2312" w:hAnsi="仿宋_GB2312" w:eastAsia="仿宋_GB2312" w:cs="仿宋_GB2312"/>
          <w:sz w:val="28"/>
          <w:szCs w:val="28"/>
        </w:rPr>
        <w:t>向乙方支付滞纳金</w:t>
      </w:r>
      <w:r>
        <w:rPr>
          <w:rFonts w:hint="eastAsia" w:ascii="仿宋_GB2312" w:hAnsi="仿宋_GB2312" w:eastAsia="仿宋_GB2312" w:cs="仿宋_GB2312"/>
          <w:color w:val="000000"/>
          <w:sz w:val="28"/>
          <w:szCs w:val="28"/>
        </w:rPr>
        <w:t>；逾期超过10个工作日，乙方有权中止履行合同，并书面通知甲方，待甲方支付相关费用及滞纳金后，合同仍继续履行；逾期超过30日时，乙方有权单方面终止合同，造成的全部损失均由甲方承担。</w:t>
      </w:r>
    </w:p>
    <w:p w14:paraId="0DB1C60A">
      <w:pPr>
        <w:spacing w:line="370" w:lineRule="exact"/>
        <w:ind w:right="105" w:rightChars="5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（二）因乙方原因未能按约定计划完成上下刊的，自逾期之日起，每逾期一日，乙方应按当次广告上刊费用</w:t>
      </w:r>
      <w:r>
        <w:rPr>
          <w:rFonts w:hint="eastAsia" w:ascii="仿宋_GB2312" w:hAnsi="仿宋_GB2312" w:eastAsia="仿宋_GB2312" w:cs="仿宋_GB2312"/>
          <w:sz w:val="28"/>
          <w:szCs w:val="28"/>
        </w:rPr>
        <w:t>0.5</w:t>
      </w:r>
      <w:r>
        <w:rPr>
          <w:rFonts w:hint="eastAsia" w:ascii="仿宋_GB2312" w:hAnsi="仿宋_GB2312" w:eastAsia="仿宋_GB2312" w:cs="仿宋_GB2312"/>
          <w:sz w:val="28"/>
          <w:szCs w:val="28"/>
          <w:lang w:val="en-GB"/>
        </w:rPr>
        <w:t>‰</w:t>
      </w:r>
      <w:r>
        <w:rPr>
          <w:rFonts w:hint="eastAsia" w:ascii="仿宋_GB2312" w:hAnsi="仿宋_GB2312" w:eastAsia="仿宋_GB2312" w:cs="仿宋_GB2312"/>
          <w:sz w:val="28"/>
          <w:szCs w:val="28"/>
        </w:rPr>
        <w:t>向甲方支付违约金；</w:t>
      </w:r>
      <w:r>
        <w:rPr>
          <w:rFonts w:hint="eastAsia" w:ascii="仿宋_GB2312" w:hAnsi="仿宋_GB2312" w:eastAsia="仿宋_GB2312" w:cs="仿宋_GB2312"/>
          <w:color w:val="000000"/>
          <w:sz w:val="28"/>
          <w:szCs w:val="28"/>
        </w:rPr>
        <w:t>逾期超过5个工作日，甲方有权书面催告乙方，如乙方在收到书面催告后3个工作日内未能提出合理的调整方案或改善措施，甲方有权单方面终止合同，造成的全部损失均由乙方承担。非因乙方原因导致工作停滞或延期，乙方不承担任何责任。</w:t>
      </w:r>
    </w:p>
    <w:p w14:paraId="5E688E67">
      <w:pPr>
        <w:tabs>
          <w:tab w:val="left" w:pos="993"/>
        </w:tabs>
        <w:spacing w:line="37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（三）</w:t>
      </w:r>
      <w:r>
        <w:rPr>
          <w:rFonts w:hint="eastAsia" w:ascii="仿宋_GB2312" w:hAnsi="仿宋_GB2312" w:eastAsia="仿宋_GB2312" w:cs="仿宋_GB2312"/>
          <w:sz w:val="28"/>
          <w:szCs w:val="28"/>
        </w:rPr>
        <w:t>甲方广告内容存在违反相关法律法规、政策及公共道德准则或侵害第三方合法权益的，造成乙方任何损失，由甲方负责承担全部赔偿责任，乙方有权单方面解除合同，并追究甲方违约责任。</w:t>
      </w:r>
    </w:p>
    <w:p w14:paraId="1DF9730B">
      <w:pPr>
        <w:tabs>
          <w:tab w:val="left" w:pos="993"/>
        </w:tabs>
        <w:spacing w:line="37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w:t>
      </w:r>
      <w:r>
        <w:rPr>
          <w:rFonts w:hint="eastAsia" w:ascii="仿宋_GB2312" w:hAnsi="仿宋_GB2312" w:eastAsia="仿宋_GB2312" w:cs="仿宋_GB2312"/>
          <w:sz w:val="28"/>
          <w:szCs w:val="28"/>
        </w:rPr>
        <w:t>本合同履行期间，</w:t>
      </w:r>
      <w:r>
        <w:rPr>
          <w:rFonts w:hint="eastAsia" w:ascii="仿宋_GB2312" w:hAnsi="仿宋_GB2312" w:eastAsia="仿宋_GB2312" w:cs="仿宋_GB2312"/>
          <w:color w:val="000000" w:themeColor="text1"/>
          <w:sz w:val="28"/>
          <w:szCs w:val="28"/>
          <w14:textFill>
            <w14:solidFill>
              <w14:schemeClr w14:val="tx1"/>
            </w14:solidFill>
          </w14:textFill>
        </w:rPr>
        <w:t>甲方不得将本合同之权利义务全部或部分转移给第三方，一经查实，</w:t>
      </w:r>
      <w:r>
        <w:rPr>
          <w:rFonts w:hint="eastAsia" w:ascii="仿宋_GB2312" w:hAnsi="仿宋_GB2312" w:eastAsia="仿宋_GB2312" w:cs="仿宋_GB2312"/>
          <w:sz w:val="28"/>
          <w:szCs w:val="28"/>
        </w:rPr>
        <w:t>则乙方有权单方面解除本合同，并根据查实的转包时间，按被转包的媒体数量计算，按500 元/天/平方米向甲方收取违约费用</w:t>
      </w:r>
      <w:r>
        <w:rPr>
          <w:rFonts w:hint="eastAsia" w:ascii="仿宋_GB2312" w:hAnsi="仿宋_GB2312" w:eastAsia="仿宋_GB2312" w:cs="仿宋_GB2312"/>
          <w:color w:val="000000" w:themeColor="text1"/>
          <w:sz w:val="28"/>
          <w:szCs w:val="28"/>
          <w14:textFill>
            <w14:solidFill>
              <w14:schemeClr w14:val="tx1"/>
            </w14:solidFill>
          </w14:textFill>
        </w:rPr>
        <w:t>。</w:t>
      </w:r>
    </w:p>
    <w:p w14:paraId="1E9298AC">
      <w:pPr>
        <w:tabs>
          <w:tab w:val="left" w:pos="993"/>
        </w:tabs>
        <w:spacing w:line="37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（五）本合同履行期间，因甲方自身或其客户原因提出提前解除合同的，经双方协商一致后可提前解除合同，乙方有权要求甲方按</w:t>
      </w:r>
      <w:r>
        <w:rPr>
          <w:rFonts w:hint="eastAsia" w:ascii="仿宋_GB2312" w:hAnsi="仿宋_GB2312" w:eastAsia="仿宋_GB2312" w:cs="仿宋_GB2312"/>
          <w:color w:val="000000" w:themeColor="text1"/>
          <w:sz w:val="28"/>
          <w:szCs w:val="28"/>
          <w:u w:val="single"/>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个月广告发布费金额赔偿乙方损失。</w:t>
      </w:r>
    </w:p>
    <w:p w14:paraId="585D6A73">
      <w:pPr>
        <w:tabs>
          <w:tab w:val="left" w:pos="993"/>
        </w:tabs>
        <w:spacing w:line="370" w:lineRule="exact"/>
        <w:ind w:right="105" w:rightChars="5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六）在合同履约过程中，如一方违反本合同相关权利义务给另一方造成损失的，违约方应赔偿对方全部实际损失及由此产生的相关费用，包括但不限于守约方发生的调查费、差旅费、公证费、律师代理费、诉讼费等。</w:t>
      </w:r>
    </w:p>
    <w:p w14:paraId="0E64B6D4">
      <w:pPr>
        <w:tabs>
          <w:tab w:val="left" w:pos="993"/>
        </w:tabs>
        <w:spacing w:line="37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（七）因铁路运行线路图调整等因素的影响，导致部分列车车次分流、旅客发送量下降等情况出现时，本合同继续履行，</w:t>
      </w:r>
      <w:r>
        <w:rPr>
          <w:rFonts w:hint="eastAsia" w:ascii="仿宋_GB2312" w:hAnsi="仿宋_GB2312" w:eastAsia="仿宋_GB2312" w:cs="仿宋_GB2312"/>
          <w:color w:val="000000" w:themeColor="text1"/>
          <w:sz w:val="28"/>
          <w:szCs w:val="28"/>
          <w14:textFill>
            <w14:solidFill>
              <w14:schemeClr w14:val="tx1"/>
            </w14:solidFill>
          </w14:textFill>
        </w:rPr>
        <w:t>甲方不得据此向乙方主张任何权利。</w:t>
      </w:r>
    </w:p>
    <w:p w14:paraId="179A2880">
      <w:pPr>
        <w:spacing w:line="366" w:lineRule="exact"/>
        <w:ind w:firstLine="560" w:firstLineChars="20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如因政府规划、市政管理及铁路政策调整、站车设施设备改造及政府或铁路系统重大活动安排等非乙方主观原因，导致合同不能履行或不能完全履行的，甲乙双方承诺共同遵守并执行政府及铁路管理部门的规定，乙方按甲方实际发布广告时间结算收取费用，双方互不承担违约责任。</w:t>
      </w:r>
    </w:p>
    <w:p w14:paraId="4A20187C">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（九）根据本合同约定应偿付的违约金、赔偿金以及各种经济损失，违约方应当在明确责任后10个工作日内向守约方付清，否则对未支付部分按照央行同期贷款利率计算利息。</w:t>
      </w:r>
    </w:p>
    <w:p w14:paraId="6BB480CE">
      <w:pPr>
        <w:tabs>
          <w:tab w:val="left" w:pos="993"/>
        </w:tabs>
        <w:spacing w:line="37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（十）其他约定：</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p>
    <w:p w14:paraId="38B8D04C">
      <w:pPr>
        <w:widowControl/>
        <w:adjustRightInd w:val="0"/>
        <w:snapToGrid w:val="0"/>
        <w:spacing w:before="151" w:beforeLines="50" w:after="151" w:afterLines="50"/>
        <w:ind w:left="562"/>
        <w:rPr>
          <w:rFonts w:ascii="黑体" w:hAnsi="黑体" w:eastAsia="黑体" w:cs="Times New Roman"/>
          <w:b/>
          <w:sz w:val="28"/>
          <w:szCs w:val="28"/>
        </w:rPr>
      </w:pPr>
      <w:r>
        <w:rPr>
          <w:rFonts w:ascii="黑体" w:hAnsi="黑体" w:eastAsia="黑体" w:cs="Times New Roman"/>
          <w:b/>
          <w:sz w:val="28"/>
          <w:szCs w:val="28"/>
        </w:rPr>
        <w:t>第</w:t>
      </w:r>
      <w:r>
        <w:rPr>
          <w:rFonts w:hint="eastAsia" w:ascii="黑体" w:hAnsi="黑体" w:eastAsia="黑体" w:cs="Times New Roman"/>
          <w:b/>
          <w:sz w:val="28"/>
          <w:szCs w:val="28"/>
        </w:rPr>
        <w:t>八</w:t>
      </w:r>
      <w:r>
        <w:rPr>
          <w:rFonts w:ascii="黑体" w:hAnsi="黑体" w:eastAsia="黑体" w:cs="Times New Roman"/>
          <w:b/>
          <w:sz w:val="28"/>
          <w:szCs w:val="28"/>
        </w:rPr>
        <w:t>条 合同的变更和解除</w:t>
      </w:r>
    </w:p>
    <w:p w14:paraId="589157B7">
      <w:pPr>
        <w:spacing w:line="366" w:lineRule="exact"/>
        <w:ind w:firstLine="560" w:firstLineChars="20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（一）除本合同另有约定外，经双方协商一致，可以变更或解除本合同，并以书面形式确定。</w:t>
      </w:r>
    </w:p>
    <w:p w14:paraId="764213A7">
      <w:pPr>
        <w:spacing w:line="366" w:lineRule="exact"/>
        <w:ind w:firstLine="560" w:firstLineChars="20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（二）甲方有以下情形之一的，乙方有权单方面解除合同：</w:t>
      </w:r>
    </w:p>
    <w:p w14:paraId="26C69B99">
      <w:pPr>
        <w:spacing w:line="366" w:lineRule="exact"/>
        <w:ind w:firstLine="560" w:firstLineChars="20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1.甲方广告内容违反法律法规、政策及公共道德准则，损害第三方的合法权益的。</w:t>
      </w:r>
    </w:p>
    <w:p w14:paraId="4BC7BE22">
      <w:pPr>
        <w:spacing w:line="366" w:lineRule="exact"/>
        <w:ind w:firstLine="560" w:firstLineChars="20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2.其他情形：</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6C997F61">
      <w:pPr>
        <w:spacing w:line="366" w:lineRule="exact"/>
        <w:ind w:firstLine="560" w:firstLineChars="20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（三）乙方有以下情形之一的，甲方单方面有权解除合同：</w:t>
      </w:r>
    </w:p>
    <w:p w14:paraId="79FBA9E6">
      <w:pPr>
        <w:spacing w:line="366" w:lineRule="exact"/>
        <w:ind w:firstLine="560" w:firstLineChars="20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1.因乙方过错导致广告内容不能按期发布，超过8个工作日，经双方协商仍未解决的。</w:t>
      </w:r>
    </w:p>
    <w:p w14:paraId="1B79CADA">
      <w:pPr>
        <w:spacing w:line="366" w:lineRule="exact"/>
        <w:ind w:firstLine="560" w:firstLineChars="20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2.其他情形：</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42211D20">
      <w:pPr>
        <w:spacing w:line="3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（四）合同开始履行后，若乙方完成本合同涉及广告媒体的合作招商，则合同提前终止，广告发布费按实际发布时间结算。</w:t>
      </w:r>
      <w:r>
        <w:rPr>
          <w:rFonts w:hint="eastAsia" w:ascii="仿宋_GB2312" w:hAnsi="仿宋_GB2312" w:eastAsia="仿宋_GB2312" w:cs="仿宋_GB2312"/>
          <w:sz w:val="28"/>
          <w:szCs w:val="28"/>
          <w:lang w:val="en-US" w:eastAsia="zh-CN"/>
        </w:rPr>
        <w:t>双方互不承担违约责任。</w:t>
      </w:r>
    </w:p>
    <w:p w14:paraId="24ED7FB4">
      <w:pPr>
        <w:spacing w:line="366" w:lineRule="exact"/>
        <w:ind w:firstLine="560" w:firstLineChars="20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（五）一方应承担的违约责任不因合同的解除而予以免除。</w:t>
      </w:r>
    </w:p>
    <w:p w14:paraId="3A7EC79E">
      <w:pPr>
        <w:spacing w:line="366" w:lineRule="exact"/>
        <w:ind w:firstLine="560" w:firstLineChars="20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除本合同约定的其他终止条件外，若有确切证据证明合同一方严重违约、无力偿还债务、或在法律许可的情况下申请/被申请破产，并且这种情况在前述终止原因发生后30日内仍未消除，则另一方有权单方解除合同。</w:t>
      </w:r>
    </w:p>
    <w:p w14:paraId="55AFE825">
      <w:pPr>
        <w:spacing w:line="366" w:lineRule="exact"/>
        <w:ind w:firstLine="560" w:firstLineChars="200"/>
        <w:contextualSpacing/>
        <w:rPr>
          <w:rFonts w:hint="eastAsia" w:ascii="仿宋_GB2312" w:hAnsi="仿宋_GB2312" w:eastAsia="仿宋_GB2312" w:cs="仿宋_GB2312"/>
          <w:sz w:val="28"/>
          <w:szCs w:val="28"/>
          <w:lang w:bidi="en-US"/>
        </w:rPr>
      </w:pPr>
      <w:r>
        <w:rPr>
          <w:rFonts w:hint="eastAsia" w:ascii="仿宋_GB2312" w:hAnsi="仿宋_GB2312" w:eastAsia="仿宋_GB2312" w:cs="仿宋_GB2312"/>
          <w:sz w:val="28"/>
          <w:szCs w:val="28"/>
        </w:rPr>
        <w:t>（七）</w:t>
      </w:r>
      <w:r>
        <w:rPr>
          <w:rFonts w:hint="eastAsia" w:ascii="仿宋_GB2312" w:hAnsi="仿宋_GB2312" w:eastAsia="仿宋_GB2312" w:cs="仿宋_GB2312"/>
          <w:sz w:val="28"/>
          <w:szCs w:val="28"/>
          <w:lang w:bidi="en-US"/>
        </w:rPr>
        <w:t>其他事项：</w:t>
      </w:r>
      <w:r>
        <w:rPr>
          <w:rFonts w:hint="eastAsia" w:ascii="仿宋_GB2312" w:hAnsi="仿宋_GB2312" w:eastAsia="仿宋_GB2312" w:cs="仿宋_GB2312"/>
          <w:sz w:val="28"/>
          <w:szCs w:val="28"/>
          <w:u w:val="single"/>
          <w:lang w:bidi="en-US"/>
        </w:rPr>
        <w:t xml:space="preserve">              </w:t>
      </w:r>
      <w:r>
        <w:rPr>
          <w:rFonts w:hint="eastAsia" w:ascii="仿宋_GB2312" w:hAnsi="仿宋_GB2312" w:eastAsia="仿宋_GB2312" w:cs="仿宋_GB2312"/>
          <w:sz w:val="28"/>
          <w:szCs w:val="28"/>
          <w:u w:val="single"/>
          <w:lang w:val="en-US" w:eastAsia="zh-CN" w:bidi="en-US"/>
        </w:rPr>
        <w:t>/</w:t>
      </w:r>
      <w:r>
        <w:rPr>
          <w:rFonts w:hint="eastAsia" w:ascii="仿宋_GB2312" w:hAnsi="仿宋_GB2312" w:eastAsia="仿宋_GB2312" w:cs="仿宋_GB2312"/>
          <w:sz w:val="28"/>
          <w:szCs w:val="28"/>
          <w:u w:val="single"/>
          <w:lang w:bidi="en-US"/>
        </w:rPr>
        <w:t xml:space="preserve">                  </w:t>
      </w:r>
      <w:r>
        <w:rPr>
          <w:rFonts w:hint="eastAsia" w:ascii="仿宋_GB2312" w:hAnsi="仿宋_GB2312" w:eastAsia="仿宋_GB2312" w:cs="仿宋_GB2312"/>
          <w:sz w:val="28"/>
          <w:szCs w:val="28"/>
          <w:lang w:bidi="en-US"/>
        </w:rPr>
        <w:t>。</w:t>
      </w:r>
    </w:p>
    <w:p w14:paraId="48812F6C">
      <w:pPr>
        <w:widowControl/>
        <w:adjustRightInd w:val="0"/>
        <w:snapToGrid w:val="0"/>
        <w:spacing w:before="151" w:beforeLines="50" w:after="151" w:afterLines="50"/>
        <w:ind w:left="562"/>
        <w:rPr>
          <w:rFonts w:ascii="黑体" w:hAnsi="黑体" w:eastAsia="黑体" w:cs="Times New Roman"/>
          <w:b/>
          <w:sz w:val="28"/>
          <w:szCs w:val="28"/>
        </w:rPr>
      </w:pPr>
      <w:r>
        <w:rPr>
          <w:rFonts w:ascii="黑体" w:hAnsi="黑体" w:eastAsia="黑体" w:cs="Times New Roman"/>
          <w:b/>
          <w:sz w:val="28"/>
          <w:szCs w:val="28"/>
        </w:rPr>
        <w:t>第</w:t>
      </w:r>
      <w:r>
        <w:rPr>
          <w:rFonts w:hint="eastAsia" w:ascii="黑体" w:hAnsi="黑体" w:eastAsia="黑体" w:cs="Times New Roman"/>
          <w:b/>
          <w:sz w:val="28"/>
          <w:szCs w:val="28"/>
        </w:rPr>
        <w:t>九</w:t>
      </w:r>
      <w:r>
        <w:rPr>
          <w:rFonts w:ascii="黑体" w:hAnsi="黑体" w:eastAsia="黑体" w:cs="Times New Roman"/>
          <w:b/>
          <w:sz w:val="28"/>
          <w:szCs w:val="28"/>
        </w:rPr>
        <w:t>条 保密条款</w:t>
      </w:r>
    </w:p>
    <w:p w14:paraId="3EB32402">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甲、乙双方同意，任何一方为履行本合同而提供给对方的任何商业信息或技术信息，以及一方在履约过程所知悉的对方商业秘密、缔约条件、谈判内容等，包括本合同内容，除非提供方书面明确说明为公知信息的以外，均可能构成“保密信息”。信息获取一方应采取合理的保密措施保护该等保密信息免受公开，不向任何第三方公开该等保密信息，并且除为履行本合同目的外非经对方事先书面同意不得使用任何保密信息。前述保密措施应合理并不得低于知悉一方对自身保密信息所采取的保护效果。因一方泄露或者不正当使用该等保密信息而给对方造成损失的，应赔偿对方所有损失。</w:t>
      </w:r>
    </w:p>
    <w:p w14:paraId="0AF5CBAE">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未经对方同意，任何一方不得对对方的保密信息进行复制或以其他方式保存。在对方要求或在双方的业务关系终止时，应立即向对方归还所有保密信息及其副本、以及所有包含该保密信息或其部分的所有文件、资料和其他物品。</w:t>
      </w:r>
    </w:p>
    <w:p w14:paraId="6C880E78">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（三）任何一方对于保密信息的义务应延续至该等信息因合法原因而成为公开信息。</w:t>
      </w:r>
    </w:p>
    <w:p w14:paraId="25958888">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（四）上述保密规定不应当适用于以下信息：</w:t>
      </w:r>
    </w:p>
    <w:p w14:paraId="33555BCE">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1.收到信息的一方有书面记录可以证明其在披露方向其披露该等信息之前已经知晓该信息；</w:t>
      </w:r>
    </w:p>
    <w:p w14:paraId="184A8FA1">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2.收到信息的一方从其他渠道获得的公开信息；</w:t>
      </w:r>
    </w:p>
    <w:p w14:paraId="129ED48B">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3.收到信息的一方从对该等信息不负有保密义务的第三方获得的信息。</w:t>
      </w:r>
    </w:p>
    <w:p w14:paraId="0BA2CD50">
      <w:pPr>
        <w:widowControl/>
        <w:adjustRightInd w:val="0"/>
        <w:snapToGrid w:val="0"/>
        <w:spacing w:before="151" w:beforeLines="50" w:after="151" w:afterLines="50"/>
        <w:ind w:left="562"/>
        <w:rPr>
          <w:rFonts w:ascii="黑体" w:hAnsi="黑体" w:eastAsia="黑体" w:cs="Times New Roman"/>
          <w:b/>
          <w:sz w:val="28"/>
          <w:szCs w:val="28"/>
        </w:rPr>
      </w:pPr>
      <w:r>
        <w:rPr>
          <w:rFonts w:hint="eastAsia" w:ascii="黑体" w:hAnsi="黑体" w:eastAsia="黑体" w:cs="Times New Roman"/>
          <w:b/>
          <w:sz w:val="28"/>
          <w:szCs w:val="28"/>
        </w:rPr>
        <w:t xml:space="preserve">第十条  </w:t>
      </w:r>
      <w:r>
        <w:rPr>
          <w:rFonts w:ascii="黑体" w:hAnsi="黑体" w:eastAsia="黑体" w:cs="Times New Roman"/>
          <w:b/>
          <w:sz w:val="28"/>
          <w:szCs w:val="28"/>
        </w:rPr>
        <w:t xml:space="preserve">不可抗力 </w:t>
      </w:r>
    </w:p>
    <w:p w14:paraId="22EDE0AE">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合同履行结束之前任何时候，如果发生任何合同签订时双方不可预见、不可避免并且不能克服的客观情况，包括地震、水灾、重大传染性疾病以及战争等不可抗力情形，双方协商一致并书面确认后，可决定暂缓履行或终止履行本合同，双方损失各自承担。</w:t>
      </w:r>
    </w:p>
    <w:p w14:paraId="6B83536E">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（二）如果上述不可抗力事件的发生影响一方履行其在本合同项下的义务，则在不可抗力造成的延误期内中止履行不视为违约。</w:t>
      </w:r>
    </w:p>
    <w:p w14:paraId="25A5FE80">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（三）本合同任何一方因不可抗力不能履行或不能完全履行本合同义务时，应当在不可抗力发生之日起15个工作日内通知另一方，并提供证明不可抗力事件发生及其持续的充分证据。</w:t>
      </w:r>
    </w:p>
    <w:p w14:paraId="0B53D617">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（四）如果发生不可抗力事件，双方应协商达成公平的解决办法，并且应尽一切合理努力将不可抗力事件的影响减小到最低限度。否则，未采取合理努力的一方应就扩大的损失承担相应的赔偿责任。</w:t>
      </w:r>
    </w:p>
    <w:p w14:paraId="7438A038">
      <w:pPr>
        <w:widowControl/>
        <w:adjustRightInd w:val="0"/>
        <w:snapToGrid w:val="0"/>
        <w:spacing w:before="151" w:beforeLines="50" w:after="151" w:afterLines="50"/>
        <w:ind w:left="562"/>
        <w:rPr>
          <w:rFonts w:ascii="黑体" w:hAnsi="黑体" w:eastAsia="黑体" w:cs="Times New Roman"/>
          <w:b/>
          <w:sz w:val="28"/>
          <w:szCs w:val="28"/>
        </w:rPr>
      </w:pPr>
      <w:r>
        <w:rPr>
          <w:rFonts w:ascii="黑体" w:hAnsi="黑体" w:eastAsia="黑体" w:cs="Times New Roman"/>
          <w:b/>
          <w:sz w:val="28"/>
          <w:szCs w:val="28"/>
        </w:rPr>
        <w:t>第十</w:t>
      </w:r>
      <w:r>
        <w:rPr>
          <w:rFonts w:hint="eastAsia" w:ascii="黑体" w:hAnsi="黑体" w:eastAsia="黑体" w:cs="Times New Roman"/>
          <w:b/>
          <w:sz w:val="28"/>
          <w:szCs w:val="28"/>
        </w:rPr>
        <w:t>一</w:t>
      </w:r>
      <w:r>
        <w:rPr>
          <w:rFonts w:ascii="黑体" w:hAnsi="黑体" w:eastAsia="黑体" w:cs="Times New Roman"/>
          <w:b/>
          <w:sz w:val="28"/>
          <w:szCs w:val="28"/>
        </w:rPr>
        <w:t>条</w:t>
      </w:r>
      <w:r>
        <w:rPr>
          <w:rFonts w:hint="eastAsia" w:ascii="黑体" w:hAnsi="黑体" w:eastAsia="黑体" w:cs="Times New Roman"/>
          <w:b/>
          <w:sz w:val="28"/>
          <w:szCs w:val="28"/>
        </w:rPr>
        <w:t xml:space="preserve">  </w:t>
      </w:r>
      <w:r>
        <w:rPr>
          <w:rFonts w:ascii="黑体" w:hAnsi="黑体" w:eastAsia="黑体" w:cs="Times New Roman"/>
          <w:b/>
          <w:sz w:val="28"/>
          <w:szCs w:val="28"/>
        </w:rPr>
        <w:t>通知</w:t>
      </w:r>
    </w:p>
    <w:p w14:paraId="176506BB">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甲、乙双方因履行本合同或与本合同有关的一切通知都应以书面形式送达对方，受送达方应及时签收。如由于受送达方的原因不能送达或受送达方拒绝签收的，送达方可采用传真、挂号信或者邮政特快专递邮寄送达，邮件寄至本合同记载之地址时，即视为送达。一方变更联系人或收件人的，应当及时以书面形式通知另一方。未及时通知，影响本合同履行或造成损失的，应由责任方承担相应责任。</w:t>
      </w:r>
    </w:p>
    <w:p w14:paraId="39EA7903">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（二）双方确认相关通知、文书、文件按以下地址送达：</w:t>
      </w:r>
    </w:p>
    <w:p w14:paraId="2FAA2B3E">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p>
    <w:p w14:paraId="2DCDE76C">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传真电话：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24993FC9">
      <w:pPr>
        <w:adjustRightInd w:val="0"/>
        <w:snapToGrid w:val="0"/>
        <w:ind w:firstLine="560" w:firstLineChars="200"/>
        <w:rPr>
          <w:rFonts w:ascii="仿宋_GB2312" w:hAnsi="宋体" w:eastAsia="仿宋_GB2312"/>
          <w:sz w:val="28"/>
          <w:szCs w:val="28"/>
        </w:rPr>
      </w:pPr>
      <w:r>
        <w:rPr>
          <w:rFonts w:hint="eastAsia" w:ascii="仿宋_GB2312" w:hAnsi="仿宋_GB2312" w:eastAsia="仿宋_GB2312" w:cs="仿宋_GB2312"/>
          <w:sz w:val="28"/>
          <w:szCs w:val="28"/>
        </w:rPr>
        <w:t>收件人：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手机号码：</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3363CFED">
      <w:pPr>
        <w:adjustRightInd w:val="0"/>
        <w:snapToGrid w:val="0"/>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乙方地址：</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u w:val="single"/>
          <w:lang w:val="en-US" w:eastAsia="zh-CN"/>
        </w:rPr>
        <w:t>杭州市上城区环城东路12号2号楼2324室</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p>
    <w:p w14:paraId="263D9B7D">
      <w:pPr>
        <w:adjustRightInd w:val="0"/>
        <w:snapToGrid w:val="0"/>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邮政编码：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u w:val="single"/>
          <w:lang w:val="en-US" w:eastAsia="zh-CN"/>
        </w:rPr>
        <w:t>310000</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传真电话：</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highlight w:val="none"/>
          <w:u w:val="single"/>
        </w:rPr>
        <w:t xml:space="preserve">  </w:t>
      </w:r>
    </w:p>
    <w:p w14:paraId="01FA5987">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收件人：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u w:val="single"/>
          <w:lang w:val="en-US" w:eastAsia="zh-CN"/>
        </w:rPr>
        <w:t>徐艺唯</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手机号码：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u w:val="single"/>
          <w:lang w:val="en-US" w:eastAsia="zh-CN"/>
        </w:rPr>
        <w:t>18058432808</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u w:val="single"/>
        </w:rPr>
        <w:t xml:space="preserve"> </w:t>
      </w:r>
    </w:p>
    <w:p w14:paraId="4AD837FB">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上述送达地址适用范围包括本合同履行期间各类通知、合同等文件以及与合同发生纠纷相关的文件和法律文书、诉讼文件，同时包括在争议进入仲裁、民事诉讼程序的一审、二审、再审和执行程序相关的各类文件和文书。</w:t>
      </w:r>
    </w:p>
    <w:p w14:paraId="7742BB98">
      <w:pPr>
        <w:widowControl/>
        <w:adjustRightInd w:val="0"/>
        <w:snapToGrid w:val="0"/>
        <w:spacing w:before="151" w:beforeLines="50" w:after="151" w:afterLines="50"/>
        <w:ind w:left="562"/>
        <w:rPr>
          <w:rFonts w:ascii="黑体" w:hAnsi="黑体" w:eastAsia="黑体" w:cs="Times New Roman"/>
          <w:b/>
          <w:sz w:val="28"/>
          <w:szCs w:val="28"/>
        </w:rPr>
      </w:pPr>
      <w:r>
        <w:rPr>
          <w:rFonts w:ascii="黑体" w:hAnsi="黑体" w:eastAsia="黑体" w:cs="Times New Roman"/>
          <w:b/>
          <w:sz w:val="28"/>
          <w:szCs w:val="28"/>
        </w:rPr>
        <w:t>第十</w:t>
      </w:r>
      <w:r>
        <w:rPr>
          <w:rFonts w:hint="eastAsia" w:ascii="黑体" w:hAnsi="黑体" w:eastAsia="黑体" w:cs="Times New Roman"/>
          <w:b/>
          <w:sz w:val="28"/>
          <w:szCs w:val="28"/>
        </w:rPr>
        <w:t>二</w:t>
      </w:r>
      <w:r>
        <w:rPr>
          <w:rFonts w:ascii="黑体" w:hAnsi="黑体" w:eastAsia="黑体" w:cs="Times New Roman"/>
          <w:b/>
          <w:sz w:val="28"/>
          <w:szCs w:val="28"/>
        </w:rPr>
        <w:t>条</w:t>
      </w:r>
      <w:r>
        <w:rPr>
          <w:rFonts w:hint="eastAsia" w:ascii="黑体" w:hAnsi="黑体" w:eastAsia="黑体" w:cs="Times New Roman"/>
          <w:b/>
          <w:sz w:val="28"/>
          <w:szCs w:val="28"/>
        </w:rPr>
        <w:t xml:space="preserve">  </w:t>
      </w:r>
      <w:r>
        <w:rPr>
          <w:rFonts w:ascii="黑体" w:hAnsi="黑体" w:eastAsia="黑体" w:cs="Times New Roman"/>
          <w:b/>
          <w:sz w:val="28"/>
          <w:szCs w:val="28"/>
        </w:rPr>
        <w:t xml:space="preserve">争议解决 </w:t>
      </w:r>
    </w:p>
    <w:p w14:paraId="3B46FF6B">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（一）因本合同引起的或与本合同有关的任何争议将通过双方友好协商解决。如果双方不能协商达成一致的，应向合同签订地人民法院提起诉讼解决。</w:t>
      </w:r>
    </w:p>
    <w:p w14:paraId="76DB6653">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（二）诉讼过程中，双方需继续履行本合同未涉争议的其它部分。</w:t>
      </w:r>
    </w:p>
    <w:p w14:paraId="0348B2DE">
      <w:pPr>
        <w:widowControl/>
        <w:adjustRightInd w:val="0"/>
        <w:snapToGrid w:val="0"/>
        <w:spacing w:before="151" w:beforeLines="50" w:after="151" w:afterLines="50"/>
        <w:ind w:left="562"/>
        <w:rPr>
          <w:rFonts w:ascii="黑体" w:hAnsi="黑体" w:eastAsia="黑体" w:cs="Times New Roman"/>
          <w:b/>
          <w:sz w:val="28"/>
          <w:szCs w:val="28"/>
        </w:rPr>
      </w:pPr>
      <w:r>
        <w:rPr>
          <w:rFonts w:ascii="黑体" w:hAnsi="黑体" w:eastAsia="黑体" w:cs="Times New Roman"/>
          <w:b/>
          <w:sz w:val="28"/>
          <w:szCs w:val="28"/>
        </w:rPr>
        <w:t>第十</w:t>
      </w:r>
      <w:r>
        <w:rPr>
          <w:rFonts w:hint="eastAsia" w:ascii="黑体" w:hAnsi="黑体" w:eastAsia="黑体" w:cs="Times New Roman"/>
          <w:b/>
          <w:sz w:val="28"/>
          <w:szCs w:val="28"/>
        </w:rPr>
        <w:t>三</w:t>
      </w:r>
      <w:r>
        <w:rPr>
          <w:rFonts w:ascii="黑体" w:hAnsi="黑体" w:eastAsia="黑体" w:cs="Times New Roman"/>
          <w:b/>
          <w:sz w:val="28"/>
          <w:szCs w:val="28"/>
        </w:rPr>
        <w:t>条</w:t>
      </w:r>
      <w:r>
        <w:rPr>
          <w:rFonts w:hint="eastAsia" w:ascii="黑体" w:hAnsi="黑体" w:eastAsia="黑体" w:cs="Times New Roman"/>
          <w:b/>
          <w:sz w:val="28"/>
          <w:szCs w:val="28"/>
        </w:rPr>
        <w:t xml:space="preserve">  </w:t>
      </w:r>
      <w:r>
        <w:rPr>
          <w:rFonts w:ascii="黑体" w:hAnsi="黑体" w:eastAsia="黑体" w:cs="Times New Roman"/>
          <w:b/>
          <w:sz w:val="28"/>
          <w:szCs w:val="28"/>
        </w:rPr>
        <w:t>合同生效条件及文本数量</w:t>
      </w:r>
    </w:p>
    <w:p w14:paraId="327B3552">
      <w:pPr>
        <w:spacing w:line="370" w:lineRule="exact"/>
        <w:ind w:firstLine="560" w:firstLineChars="200"/>
        <w:contextualSpacing/>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（一）本合同经双方法定代表人（负责人）或委托代理人签字并盖章后生效。</w:t>
      </w:r>
    </w:p>
    <w:p w14:paraId="6ADBBA0B">
      <w:pPr>
        <w:spacing w:line="370" w:lineRule="exact"/>
        <w:ind w:firstLine="560" w:firstLineChars="200"/>
        <w:contextualSpacing/>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（二）本合同文本一式</w:t>
      </w:r>
      <w:r>
        <w:rPr>
          <w:rFonts w:hint="eastAsia" w:ascii="Times New Roman" w:hAnsi="Times New Roman" w:eastAsia="仿宋_GB2312" w:cs="Times New Roman"/>
          <w:color w:val="000000" w:themeColor="text1"/>
          <w:sz w:val="28"/>
          <w:szCs w:val="28"/>
          <w:u w:val="single"/>
          <w14:textFill>
            <w14:solidFill>
              <w14:schemeClr w14:val="tx1"/>
            </w14:solidFill>
          </w14:textFill>
        </w:rPr>
        <w:t>陆</w:t>
      </w:r>
      <w:r>
        <w:rPr>
          <w:rFonts w:ascii="Times New Roman" w:hAnsi="Times New Roman" w:eastAsia="仿宋_GB2312" w:cs="Times New Roman"/>
          <w:color w:val="000000" w:themeColor="text1"/>
          <w:sz w:val="28"/>
          <w:szCs w:val="28"/>
          <w14:textFill>
            <w14:solidFill>
              <w14:schemeClr w14:val="tx1"/>
            </w14:solidFill>
          </w14:textFill>
        </w:rPr>
        <w:t>份，甲方执</w:t>
      </w:r>
      <w:r>
        <w:rPr>
          <w:rFonts w:hint="eastAsia" w:ascii="Times New Roman" w:hAnsi="Times New Roman" w:eastAsia="仿宋_GB2312" w:cs="Times New Roman"/>
          <w:color w:val="000000" w:themeColor="text1"/>
          <w:sz w:val="28"/>
          <w:szCs w:val="28"/>
          <w:u w:val="single"/>
          <w14:textFill>
            <w14:solidFill>
              <w14:schemeClr w14:val="tx1"/>
            </w14:solidFill>
          </w14:textFill>
        </w:rPr>
        <w:t>叁</w:t>
      </w:r>
      <w:r>
        <w:rPr>
          <w:rFonts w:ascii="Times New Roman" w:hAnsi="Times New Roman" w:eastAsia="仿宋_GB2312" w:cs="Times New Roman"/>
          <w:color w:val="000000" w:themeColor="text1"/>
          <w:sz w:val="28"/>
          <w:szCs w:val="28"/>
          <w14:textFill>
            <w14:solidFill>
              <w14:schemeClr w14:val="tx1"/>
            </w14:solidFill>
          </w14:textFill>
        </w:rPr>
        <w:t>份，乙方及</w:t>
      </w:r>
      <w:r>
        <w:rPr>
          <w:rFonts w:hint="eastAsia" w:ascii="Times New Roman" w:hAnsi="Times New Roman" w:eastAsia="仿宋_GB2312" w:cs="Times New Roman"/>
          <w:color w:val="000000" w:themeColor="text1"/>
          <w:sz w:val="28"/>
          <w:szCs w:val="28"/>
          <w14:textFill>
            <w14:solidFill>
              <w14:schemeClr w14:val="tx1"/>
            </w14:solidFill>
          </w14:textFill>
        </w:rPr>
        <w:t>下</w:t>
      </w:r>
      <w:r>
        <w:rPr>
          <w:rFonts w:ascii="Times New Roman" w:hAnsi="Times New Roman" w:eastAsia="仿宋_GB2312" w:cs="Times New Roman"/>
          <w:color w:val="000000" w:themeColor="text1"/>
          <w:sz w:val="28"/>
          <w:szCs w:val="28"/>
          <w14:textFill>
            <w14:solidFill>
              <w14:schemeClr w14:val="tx1"/>
            </w14:solidFill>
          </w14:textFill>
        </w:rPr>
        <w:t>属分公司共执</w:t>
      </w:r>
      <w:r>
        <w:rPr>
          <w:rFonts w:hint="eastAsia" w:ascii="Times New Roman" w:hAnsi="Times New Roman" w:eastAsia="仿宋_GB2312" w:cs="Times New Roman"/>
          <w:color w:val="000000" w:themeColor="text1"/>
          <w:sz w:val="28"/>
          <w:szCs w:val="28"/>
          <w:u w:val="single"/>
          <w14:textFill>
            <w14:solidFill>
              <w14:schemeClr w14:val="tx1"/>
            </w14:solidFill>
          </w14:textFill>
        </w:rPr>
        <w:t>叁</w:t>
      </w:r>
      <w:r>
        <w:rPr>
          <w:rFonts w:ascii="Times New Roman" w:hAnsi="Times New Roman" w:eastAsia="仿宋_GB2312" w:cs="Times New Roman"/>
          <w:color w:val="000000" w:themeColor="text1"/>
          <w:sz w:val="28"/>
          <w:szCs w:val="28"/>
          <w14:textFill>
            <w14:solidFill>
              <w14:schemeClr w14:val="tx1"/>
            </w14:solidFill>
          </w14:textFill>
        </w:rPr>
        <w:t>份</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具有同等法律效力。</w:t>
      </w:r>
    </w:p>
    <w:p w14:paraId="4D45E455">
      <w:pPr>
        <w:widowControl/>
        <w:adjustRightInd w:val="0"/>
        <w:snapToGrid w:val="0"/>
        <w:spacing w:before="151" w:beforeLines="50" w:after="151" w:afterLines="50"/>
        <w:ind w:left="562"/>
        <w:rPr>
          <w:rFonts w:ascii="黑体" w:hAnsi="黑体" w:eastAsia="黑体" w:cs="Times New Roman"/>
          <w:b/>
          <w:sz w:val="28"/>
          <w:szCs w:val="28"/>
        </w:rPr>
      </w:pPr>
      <w:r>
        <w:rPr>
          <w:rFonts w:ascii="黑体" w:hAnsi="黑体" w:eastAsia="黑体" w:cs="Times New Roman"/>
          <w:b/>
          <w:sz w:val="28"/>
          <w:szCs w:val="28"/>
        </w:rPr>
        <w:t>第十</w:t>
      </w:r>
      <w:r>
        <w:rPr>
          <w:rFonts w:hint="eastAsia" w:ascii="黑体" w:hAnsi="黑体" w:eastAsia="黑体" w:cs="Times New Roman"/>
          <w:b/>
          <w:sz w:val="28"/>
          <w:szCs w:val="28"/>
        </w:rPr>
        <w:t>四</w:t>
      </w:r>
      <w:r>
        <w:rPr>
          <w:rFonts w:ascii="黑体" w:hAnsi="黑体" w:eastAsia="黑体" w:cs="Times New Roman"/>
          <w:b/>
          <w:sz w:val="28"/>
          <w:szCs w:val="28"/>
        </w:rPr>
        <w:t>条</w:t>
      </w:r>
      <w:r>
        <w:rPr>
          <w:rFonts w:hint="eastAsia" w:ascii="黑体" w:hAnsi="黑体" w:eastAsia="黑体" w:cs="Times New Roman"/>
          <w:b/>
          <w:sz w:val="28"/>
          <w:szCs w:val="28"/>
        </w:rPr>
        <w:t xml:space="preserve">  </w:t>
      </w:r>
      <w:r>
        <w:rPr>
          <w:rFonts w:ascii="黑体" w:hAnsi="黑体" w:eastAsia="黑体" w:cs="Times New Roman"/>
          <w:b/>
          <w:sz w:val="28"/>
          <w:szCs w:val="28"/>
        </w:rPr>
        <w:t>其他事项</w:t>
      </w:r>
    </w:p>
    <w:p w14:paraId="37821718">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合同履行期内，如遇国家法律、法规、规章调整或中国国家铁路集团有限公司、中国铁路上海局集团有限公司出台新规定导致本合同相关条款约定与该等规定冲突时，双方同意本合同相关条款按新的法律、法规、规章或规定执行。</w:t>
      </w:r>
    </w:p>
    <w:p w14:paraId="7223C18A">
      <w:pPr>
        <w:spacing w:line="370" w:lineRule="exact"/>
        <w:ind w:right="105" w:rightChars="5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（二）遇有铁路企业生产布局调整，致使本合同的乙方主体资格发生变化，届时只是对签约主体进行调整，并不影响本合同全部条款的实质履行。</w:t>
      </w:r>
    </w:p>
    <w:p w14:paraId="21F9E0FB">
      <w:pPr>
        <w:spacing w:line="370" w:lineRule="exact"/>
        <w:ind w:right="105" w:rightChars="5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（三）甲方在本合同期限内与其他方签署的任何合同导致本合同期满或提前解除日及以后发生的任何争议、纠纷和诉讼，均不影响乙方在本合同期满或提前解除日按本合同约定终止甲方本合同项下的广告发布。</w:t>
      </w:r>
    </w:p>
    <w:p w14:paraId="3FA96B12">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（四）双方已充分了解并清楚本合同及其附件（如有）的含义，并明确知悉其权利和所应承担的责任。</w:t>
      </w:r>
    </w:p>
    <w:p w14:paraId="35D6A708">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（五）本合同未尽事宜及</w:t>
      </w:r>
      <w:r>
        <w:rPr>
          <w:rFonts w:hint="eastAsia" w:ascii="仿宋_GB2312" w:hAnsi="仿宋_GB2312" w:eastAsia="仿宋_GB2312" w:cs="仿宋_GB2312"/>
          <w:color w:val="000000"/>
          <w:sz w:val="28"/>
          <w:szCs w:val="28"/>
        </w:rPr>
        <w:t>对本合同做出的任何修改和补充</w:t>
      </w:r>
      <w:r>
        <w:rPr>
          <w:rFonts w:hint="eastAsia" w:ascii="仿宋_GB2312" w:hAnsi="仿宋_GB2312" w:eastAsia="仿宋_GB2312" w:cs="仿宋_GB2312"/>
          <w:sz w:val="28"/>
          <w:szCs w:val="28"/>
        </w:rPr>
        <w:t>，须经双方共同协商并签订补充合同，补充合同与本合同具有同等法律效力。本合同与补充合同冲突时，以补充合同为准。</w:t>
      </w:r>
    </w:p>
    <w:p w14:paraId="6AF1ED55">
      <w:pPr>
        <w:spacing w:line="370" w:lineRule="exact"/>
        <w:ind w:right="105" w:rightChars="5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（六）本合同广告样稿（确认稿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及其他附件作为本合同的组成部分，与本合同具有同等法律效力，附件内容与本合同正文约定不一致的，以本合同正文为准。</w:t>
      </w:r>
    </w:p>
    <w:p w14:paraId="1945676E">
      <w:pPr>
        <w:spacing w:line="370" w:lineRule="exact"/>
        <w:ind w:right="105" w:rightChars="5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（七）若一方未行使或延迟行使其在本合同项下的某项权利，不构成该方对此项权利的放弃，若该方已经行使或者部分行使某项权利，并不妨碍其在将来再次行使此项权利。</w:t>
      </w:r>
    </w:p>
    <w:p w14:paraId="6FC081AD">
      <w:pPr>
        <w:spacing w:line="370" w:lineRule="exact"/>
        <w:ind w:right="105" w:rightChars="5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（八）任何一方与第三方签订的与本合同业务相关的合同，其法律责任由该方独立承担，任何一方不得将己方与第三方签订的合同作为要求对方承担法律责任的依据。</w:t>
      </w:r>
    </w:p>
    <w:p w14:paraId="633C8BF1">
      <w:pPr>
        <w:spacing w:line="370" w:lineRule="exact"/>
        <w:ind w:right="105" w:rightChars="5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（九）本合同任何条款被禁止或被认定无效或被撤销，该禁止、无效或撤销不得影响合同任何其他条款的有效性和继续实施。</w:t>
      </w:r>
    </w:p>
    <w:p w14:paraId="6E33E743">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（十）双方应遵守有关防止商业贿赂的法律法规，不得与对方人员发生不正当的利益关系。</w:t>
      </w:r>
    </w:p>
    <w:p w14:paraId="64E9D3F6">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（十一）甲方如需续签合同，应于本合同期限届满前15天，以书面方式向乙方提出续签合同的请求，经双方协商一致后，另行签订广告发布承揽合同。</w:t>
      </w:r>
    </w:p>
    <w:p w14:paraId="17F0815B">
      <w:pPr>
        <w:adjustRightInd w:val="0"/>
        <w:snapToGrid w:val="0"/>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（十二）其他约定：</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p>
    <w:p w14:paraId="2F228A98">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附件：</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广告发布情况一览表</w:t>
      </w:r>
    </w:p>
    <w:p w14:paraId="5EBE6E4D">
      <w:pPr>
        <w:adjustRightInd w:val="0"/>
        <w:snapToGrid w:val="0"/>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2上下刊制作及安装价目表</w:t>
      </w:r>
    </w:p>
    <w:p w14:paraId="77DDB005">
      <w:pPr>
        <w:adjustRightInd w:val="0"/>
        <w:snapToGrid w:val="0"/>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3广告媒体故障处置结算单</w:t>
      </w:r>
    </w:p>
    <w:p w14:paraId="060812CC">
      <w:pPr>
        <w:adjustRightInd w:val="0"/>
        <w:snapToGrid w:val="0"/>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4网络安全协议</w:t>
      </w:r>
    </w:p>
    <w:p w14:paraId="01DE9951">
      <w:pPr>
        <w:spacing w:line="370" w:lineRule="exact"/>
        <w:ind w:firstLine="200"/>
        <w:contextualSpacing/>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（以下无正文）</w:t>
      </w:r>
    </w:p>
    <w:p w14:paraId="4ABD06CF">
      <w:pPr>
        <w:widowControl/>
        <w:jc w:val="left"/>
        <w:rPr>
          <w:rFonts w:hint="eastAsia" w:ascii="仿宋_GB2312" w:hAnsi="仿宋_GB2312" w:eastAsia="仿宋_GB2312" w:cs="仿宋_GB2312"/>
          <w:snapToGrid w:val="0"/>
          <w:color w:val="000000" w:themeColor="text1"/>
          <w:spacing w:val="6"/>
          <w:kern w:val="0"/>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14:textFill>
            <w14:solidFill>
              <w14:schemeClr w14:val="tx1"/>
            </w14:solidFill>
          </w14:textFill>
        </w:rPr>
        <w:br w:type="page"/>
      </w:r>
    </w:p>
    <w:p w14:paraId="5659062E">
      <w:pPr>
        <w:wordWrap w:val="0"/>
        <w:snapToGrid w:val="0"/>
        <w:spacing w:line="370" w:lineRule="exact"/>
        <w:ind w:firstLine="584" w:firstLineChars="200"/>
        <w:rPr>
          <w:rFonts w:hint="eastAsia" w:ascii="仿宋_GB2312" w:hAnsi="仿宋_GB2312" w:eastAsia="仿宋_GB2312" w:cs="仿宋_GB2312"/>
          <w:snapToGrid w:val="0"/>
          <w:color w:val="000000" w:themeColor="text1"/>
          <w:spacing w:val="6"/>
          <w:kern w:val="0"/>
          <w:sz w:val="28"/>
          <w:szCs w:val="28"/>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14:textFill>
            <w14:solidFill>
              <w14:schemeClr w14:val="tx1"/>
            </w14:solidFill>
          </w14:textFill>
        </w:rPr>
        <w:t>本页无正文，为</w:t>
      </w:r>
      <w:r>
        <w:rPr>
          <w:rFonts w:hint="eastAsia" w:ascii="仿宋_GB2312" w:hAnsi="仿宋_GB2312" w:eastAsia="仿宋_GB2312" w:cs="仿宋_GB2312"/>
          <w:snapToGrid w:val="0"/>
          <w:color w:val="000000" w:themeColor="text1"/>
          <w:spacing w:val="6"/>
          <w:kern w:val="0"/>
          <w:sz w:val="28"/>
          <w:szCs w:val="28"/>
          <w:u w:val="single"/>
          <w:lang w:val="en-US" w:eastAsia="zh-CN"/>
          <w14:textFill>
            <w14:solidFill>
              <w14:schemeClr w14:val="tx1"/>
            </w14:solidFill>
          </w14:textFill>
        </w:rPr>
        <w:t xml:space="preserve">         </w:t>
      </w:r>
      <w:r>
        <w:rPr>
          <w:rFonts w:hint="eastAsia" w:ascii="仿宋_GB2312" w:hAnsi="仿宋" w:eastAsia="仿宋_GB2312"/>
          <w:snapToGrid w:val="0"/>
          <w:color w:val="000000"/>
          <w:spacing w:val="6"/>
          <w:kern w:val="0"/>
          <w:sz w:val="28"/>
          <w:szCs w:val="28"/>
          <w:u w:val="none"/>
          <w:lang w:eastAsia="zh-CN"/>
        </w:rPr>
        <w:t>（</w:t>
      </w:r>
      <w:r>
        <w:rPr>
          <w:rFonts w:hint="eastAsia" w:ascii="仿宋_GB2312" w:hAnsi="仿宋_GB2312" w:eastAsia="仿宋_GB2312" w:cs="仿宋_GB2312"/>
          <w:snapToGrid w:val="0"/>
          <w:color w:val="000000" w:themeColor="text1"/>
          <w:spacing w:val="6"/>
          <w:kern w:val="0"/>
          <w:sz w:val="28"/>
          <w:szCs w:val="28"/>
          <w14:textFill>
            <w14:solidFill>
              <w14:schemeClr w14:val="tx1"/>
            </w14:solidFill>
          </w14:textFill>
        </w:rPr>
        <w:t>甲方名称）与</w:t>
      </w:r>
      <w:r>
        <w:rPr>
          <w:rFonts w:hint="eastAsia" w:ascii="仿宋_GB2312" w:hAnsi="仿宋_GB2312" w:eastAsia="仿宋_GB2312" w:cs="仿宋_GB2312"/>
          <w:snapToGrid w:val="0"/>
          <w:color w:val="000000" w:themeColor="text1"/>
          <w:spacing w:val="6"/>
          <w:kern w:val="0"/>
          <w:sz w:val="28"/>
          <w:szCs w:val="28"/>
          <w:u w:val="single"/>
          <w14:textFill>
            <w14:solidFill>
              <w14:schemeClr w14:val="tx1"/>
            </w14:solidFill>
          </w14:textFill>
        </w:rPr>
        <w:t>上海铁路文旅传媒集团有限公司浙江广告分公司</w:t>
      </w:r>
      <w:r>
        <w:rPr>
          <w:rFonts w:hint="eastAsia" w:ascii="仿宋_GB2312" w:hAnsi="仿宋_GB2312" w:eastAsia="仿宋_GB2312" w:cs="仿宋_GB2312"/>
          <w:snapToGrid w:val="0"/>
          <w:color w:val="000000" w:themeColor="text1"/>
          <w:spacing w:val="6"/>
          <w:kern w:val="0"/>
          <w:sz w:val="28"/>
          <w:szCs w:val="28"/>
          <w14:textFill>
            <w14:solidFill>
              <w14:schemeClr w14:val="tx1"/>
            </w14:solidFill>
          </w14:textFill>
        </w:rPr>
        <w:t>（乙方名称）广告发布承揽及上下刊维</w:t>
      </w:r>
      <w:r>
        <w:rPr>
          <w:rFonts w:hint="eastAsia" w:ascii="仿宋_GB2312" w:hAnsi="仿宋_GB2312" w:eastAsia="仿宋_GB2312" w:cs="仿宋_GB2312"/>
          <w:snapToGrid w:val="0"/>
          <w:color w:val="000000" w:themeColor="text1"/>
          <w:spacing w:val="6"/>
          <w:kern w:val="0"/>
          <w:sz w:val="28"/>
          <w:szCs w:val="28"/>
          <w:highlight w:val="none"/>
          <w14:textFill>
            <w14:solidFill>
              <w14:schemeClr w14:val="tx1"/>
            </w14:solidFill>
          </w14:textFill>
        </w:rPr>
        <w:t>护合同（合同编号：</w:t>
      </w:r>
      <w:r>
        <w:rPr>
          <w:rFonts w:hint="eastAsia" w:ascii="仿宋_GB2312" w:hAnsi="仿宋_GB2312" w:eastAsia="仿宋_GB2312" w:cs="仿宋_GB2312"/>
          <w:snapToGrid w:val="0"/>
          <w:color w:val="000000" w:themeColor="text1"/>
          <w:spacing w:val="6"/>
          <w:kern w:val="0"/>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6"/>
          <w:kern w:val="0"/>
          <w:sz w:val="28"/>
          <w:szCs w:val="28"/>
          <w:highlight w:val="none"/>
          <w14:textFill>
            <w14:solidFill>
              <w14:schemeClr w14:val="tx1"/>
            </w14:solidFill>
          </w14:textFill>
        </w:rPr>
        <w:t>）</w:t>
      </w:r>
      <w:r>
        <w:rPr>
          <w:rFonts w:hint="eastAsia" w:ascii="仿宋_GB2312" w:hAnsi="仿宋_GB2312" w:eastAsia="仿宋_GB2312" w:cs="仿宋_GB2312"/>
          <w:snapToGrid w:val="0"/>
          <w:color w:val="000000" w:themeColor="text1"/>
          <w:spacing w:val="6"/>
          <w:kern w:val="0"/>
          <w:sz w:val="28"/>
          <w:szCs w:val="28"/>
          <w14:textFill>
            <w14:solidFill>
              <w14:schemeClr w14:val="tx1"/>
            </w14:solidFill>
          </w14:textFill>
        </w:rPr>
        <w:t>签署页。</w:t>
      </w:r>
    </w:p>
    <w:p w14:paraId="603690F9">
      <w:pPr>
        <w:adjustRightInd w:val="0"/>
        <w:snapToGrid w:val="0"/>
        <w:spacing w:line="370" w:lineRule="exact"/>
        <w:ind w:right="105" w:rightChars="50" w:firstLine="586" w:firstLineChars="200"/>
        <w:rPr>
          <w:rFonts w:hint="eastAsia" w:ascii="仿宋_GB2312" w:hAnsi="仿宋_GB2312" w:eastAsia="仿宋_GB2312" w:cs="仿宋_GB2312"/>
          <w:b/>
          <w:bCs/>
          <w:snapToGrid w:val="0"/>
          <w:color w:val="000000" w:themeColor="text1"/>
          <w:spacing w:val="6"/>
          <w:kern w:val="0"/>
          <w:sz w:val="28"/>
          <w:szCs w:val="28"/>
          <w14:textFill>
            <w14:solidFill>
              <w14:schemeClr w14:val="tx1"/>
            </w14:solidFill>
          </w14:textFill>
        </w:rPr>
      </w:pPr>
    </w:p>
    <w:p w14:paraId="6A3BFC5C">
      <w:pPr>
        <w:adjustRightInd w:val="0"/>
        <w:snapToGrid w:val="0"/>
        <w:spacing w:line="370" w:lineRule="exact"/>
        <w:ind w:right="105" w:rightChars="50" w:firstLine="586" w:firstLineChars="200"/>
        <w:rPr>
          <w:rFonts w:hint="eastAsia" w:ascii="仿宋_GB2312" w:hAnsi="仿宋_GB2312" w:eastAsia="仿宋_GB2312" w:cs="仿宋_GB2312"/>
          <w:b/>
          <w:bCs/>
          <w:snapToGrid w:val="0"/>
          <w:color w:val="000000" w:themeColor="text1"/>
          <w:spacing w:val="6"/>
          <w:kern w:val="0"/>
          <w:sz w:val="28"/>
          <w:szCs w:val="28"/>
          <w14:textFill>
            <w14:solidFill>
              <w14:schemeClr w14:val="tx1"/>
            </w14:solidFill>
          </w14:textFill>
        </w:rPr>
      </w:pPr>
    </w:p>
    <w:p w14:paraId="51EFB7BB">
      <w:pPr>
        <w:adjustRightInd w:val="0"/>
        <w:snapToGrid w:val="0"/>
        <w:spacing w:line="370" w:lineRule="exact"/>
        <w:ind w:right="105" w:rightChars="50" w:firstLine="586" w:firstLineChars="200"/>
        <w:rPr>
          <w:rFonts w:hint="eastAsia" w:ascii="仿宋_GB2312" w:hAnsi="仿宋_GB2312" w:eastAsia="仿宋_GB2312" w:cs="仿宋_GB2312"/>
          <w:b/>
          <w:bCs/>
          <w:snapToGrid w:val="0"/>
          <w:color w:val="000000" w:themeColor="text1"/>
          <w:spacing w:val="6"/>
          <w:kern w:val="0"/>
          <w:sz w:val="28"/>
          <w:szCs w:val="28"/>
          <w14:textFill>
            <w14:solidFill>
              <w14:schemeClr w14:val="tx1"/>
            </w14:solidFill>
          </w14:textFill>
        </w:rPr>
      </w:pPr>
    </w:p>
    <w:p w14:paraId="6B139C50">
      <w:pPr>
        <w:adjustRightInd w:val="0"/>
        <w:snapToGrid w:val="0"/>
        <w:spacing w:line="370" w:lineRule="exact"/>
        <w:ind w:right="105" w:rightChars="50" w:firstLine="586" w:firstLineChars="200"/>
        <w:rPr>
          <w:rFonts w:hint="eastAsia" w:ascii="仿宋_GB2312" w:hAnsi="仿宋_GB2312" w:eastAsia="仿宋_GB2312" w:cs="仿宋_GB2312"/>
          <w:b/>
          <w:bCs/>
          <w:snapToGrid w:val="0"/>
          <w:color w:val="000000" w:themeColor="text1"/>
          <w:spacing w:val="6"/>
          <w:kern w:val="0"/>
          <w:sz w:val="28"/>
          <w:szCs w:val="28"/>
          <w14:textFill>
            <w14:solidFill>
              <w14:schemeClr w14:val="tx1"/>
            </w14:solidFill>
          </w14:textFill>
        </w:rPr>
      </w:pPr>
    </w:p>
    <w:p w14:paraId="2B24E23D">
      <w:pPr>
        <w:adjustRightInd w:val="0"/>
        <w:snapToGrid w:val="0"/>
        <w:spacing w:line="370" w:lineRule="exact"/>
        <w:ind w:right="105" w:rightChars="50" w:firstLine="586" w:firstLineChars="200"/>
        <w:rPr>
          <w:rFonts w:hint="eastAsia" w:ascii="仿宋_GB2312" w:hAnsi="仿宋_GB2312" w:eastAsia="仿宋_GB2312" w:cs="仿宋_GB2312"/>
          <w:b/>
          <w:bCs/>
          <w:snapToGrid w:val="0"/>
          <w:color w:val="000000" w:themeColor="text1"/>
          <w:spacing w:val="6"/>
          <w:kern w:val="0"/>
          <w:sz w:val="28"/>
          <w:szCs w:val="28"/>
          <w14:textFill>
            <w14:solidFill>
              <w14:schemeClr w14:val="tx1"/>
            </w14:solidFill>
          </w14:textFill>
        </w:rPr>
      </w:pPr>
    </w:p>
    <w:p w14:paraId="323808B9">
      <w:pPr>
        <w:adjustRightInd w:val="0"/>
        <w:snapToGrid w:val="0"/>
        <w:spacing w:line="370" w:lineRule="exact"/>
        <w:ind w:right="105" w:rightChars="50" w:firstLine="586" w:firstLineChars="200"/>
        <w:rPr>
          <w:rFonts w:hint="eastAsia" w:ascii="仿宋_GB2312" w:hAnsi="仿宋_GB2312" w:eastAsia="仿宋_GB2312" w:cs="仿宋_GB2312"/>
          <w:b/>
          <w:bCs/>
          <w:snapToGrid w:val="0"/>
          <w:color w:val="000000" w:themeColor="text1"/>
          <w:spacing w:val="6"/>
          <w:kern w:val="0"/>
          <w:sz w:val="28"/>
          <w:szCs w:val="28"/>
          <w14:textFill>
            <w14:solidFill>
              <w14:schemeClr w14:val="tx1"/>
            </w14:solidFill>
          </w14:textFill>
        </w:rPr>
      </w:pPr>
    </w:p>
    <w:p w14:paraId="56C03B29">
      <w:pPr>
        <w:adjustRightInd w:val="0"/>
        <w:snapToGrid w:val="0"/>
        <w:spacing w:line="370" w:lineRule="exact"/>
        <w:ind w:right="105" w:rightChars="50" w:firstLine="586" w:firstLineChars="200"/>
        <w:rPr>
          <w:rFonts w:hint="eastAsia" w:ascii="仿宋_GB2312" w:hAnsi="仿宋_GB2312" w:eastAsia="仿宋_GB2312" w:cs="仿宋_GB2312"/>
          <w:b/>
          <w:bCs/>
          <w:snapToGrid w:val="0"/>
          <w:color w:val="000000" w:themeColor="text1"/>
          <w:spacing w:val="6"/>
          <w:kern w:val="0"/>
          <w:sz w:val="28"/>
          <w:szCs w:val="28"/>
          <w14:textFill>
            <w14:solidFill>
              <w14:schemeClr w14:val="tx1"/>
            </w14:solidFill>
          </w14:textFill>
        </w:rPr>
      </w:pPr>
    </w:p>
    <w:p w14:paraId="64151E3D">
      <w:pPr>
        <w:adjustRightIn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34130D77">
      <w:pPr>
        <w:adjustRightInd w:val="0"/>
        <w:spacing w:line="360" w:lineRule="auto"/>
        <w:ind w:firstLine="560" w:firstLineChars="200"/>
        <w:rPr>
          <w:rFonts w:hint="eastAsia" w:ascii="仿宋_GB2312" w:hAnsi="仿宋_GB2312" w:eastAsia="仿宋_GB2312" w:cs="仿宋_GB2312"/>
          <w:sz w:val="28"/>
          <w:szCs w:val="28"/>
        </w:rPr>
      </w:pPr>
    </w:p>
    <w:p w14:paraId="302B665F">
      <w:pPr>
        <w:adjustRightInd w:val="0"/>
        <w:spacing w:line="360" w:lineRule="auto"/>
        <w:ind w:firstLine="560" w:firstLineChars="200"/>
        <w:rPr>
          <w:rFonts w:hint="eastAsia" w:ascii="仿宋_GB2312" w:hAnsi="仿宋_GB2312" w:eastAsia="仿宋_GB2312" w:cs="仿宋_GB2312"/>
          <w:sz w:val="28"/>
          <w:szCs w:val="28"/>
        </w:rPr>
      </w:pPr>
    </w:p>
    <w:p w14:paraId="731912A3">
      <w:pPr>
        <w:adjustRightIn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法定代表人（负责人）         法定代表人（负责人）</w:t>
      </w:r>
    </w:p>
    <w:p w14:paraId="0807BAC2">
      <w:pPr>
        <w:adjustRightIn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或委托代理人 ：              或委托代理人：</w:t>
      </w:r>
    </w:p>
    <w:p w14:paraId="6F262A9D">
      <w:pPr>
        <w:adjustRightIn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                       (签字)</w:t>
      </w:r>
    </w:p>
    <w:p w14:paraId="14E81230">
      <w:pPr>
        <w:adjustRightInd w:val="0"/>
        <w:spacing w:line="360" w:lineRule="auto"/>
        <w:rPr>
          <w:rFonts w:ascii="仿宋" w:hAnsi="仿宋" w:eastAsia="仿宋"/>
          <w:sz w:val="28"/>
          <w:szCs w:val="28"/>
        </w:rPr>
      </w:pPr>
      <w:r>
        <w:rPr>
          <w:rFonts w:hint="eastAsia" w:ascii="仿宋" w:hAnsi="仿宋" w:eastAsia="仿宋"/>
          <w:sz w:val="28"/>
          <w:szCs w:val="28"/>
        </w:rPr>
        <w:t xml:space="preserve">   </w:t>
      </w:r>
    </w:p>
    <w:p w14:paraId="5D3230AB">
      <w:pPr>
        <w:adjustRightInd w:val="0"/>
        <w:spacing w:line="360" w:lineRule="auto"/>
        <w:rPr>
          <w:rFonts w:ascii="仿宋" w:hAnsi="仿宋" w:eastAsia="仿宋"/>
          <w:sz w:val="28"/>
          <w:szCs w:val="28"/>
        </w:rPr>
      </w:pPr>
    </w:p>
    <w:p w14:paraId="5C4FAF9C">
      <w:pPr>
        <w:adjustRightInd w:val="0"/>
        <w:spacing w:line="360" w:lineRule="auto"/>
        <w:rPr>
          <w:rFonts w:ascii="仿宋" w:hAnsi="仿宋" w:eastAsia="仿宋"/>
          <w:sz w:val="28"/>
          <w:szCs w:val="28"/>
        </w:rPr>
      </w:pPr>
    </w:p>
    <w:p w14:paraId="73A4AD09">
      <w:pPr>
        <w:adjustRightInd w:val="0"/>
        <w:spacing w:line="360" w:lineRule="auto"/>
        <w:ind w:firstLine="1120" w:firstLineChars="400"/>
        <w:rPr>
          <w:rFonts w:ascii="仿宋" w:hAnsi="仿宋" w:eastAsia="仿宋"/>
          <w:sz w:val="28"/>
          <w:szCs w:val="28"/>
        </w:rPr>
      </w:pPr>
      <w:r>
        <w:rPr>
          <w:rFonts w:hint="eastAsia" w:ascii="仿宋" w:hAnsi="仿宋" w:eastAsia="仿宋"/>
          <w:sz w:val="28"/>
          <w:szCs w:val="28"/>
        </w:rPr>
        <w:t>年    月    日              年    月    日</w:t>
      </w:r>
    </w:p>
    <w:p w14:paraId="154244F1">
      <w:pPr>
        <w:widowControl/>
        <w:jc w:val="left"/>
        <w:rPr>
          <w:rFonts w:ascii="仿宋" w:hAnsi="仿宋" w:eastAsia="仿宋" w:cs="Times New Roman"/>
          <w:sz w:val="28"/>
          <w:szCs w:val="28"/>
        </w:rPr>
      </w:pPr>
      <w:r>
        <w:rPr>
          <w:rFonts w:ascii="仿宋" w:hAnsi="仿宋" w:eastAsia="仿宋" w:cs="Times New Roman"/>
          <w:sz w:val="28"/>
          <w:szCs w:val="28"/>
        </w:rPr>
        <w:br w:type="page"/>
      </w:r>
    </w:p>
    <w:p w14:paraId="604B8D5B">
      <w:pPr>
        <w:spacing w:line="360" w:lineRule="auto"/>
        <w:ind w:right="105" w:rightChars="50"/>
        <w:contextualSpacing/>
        <w:rPr>
          <w:rFonts w:hint="default" w:ascii="仿宋" w:hAnsi="仿宋" w:eastAsia="仿宋" w:cs="Times New Roman"/>
          <w:sz w:val="28"/>
          <w:szCs w:val="28"/>
          <w:lang w:val="en-US" w:eastAsia="zh-CN"/>
        </w:rPr>
      </w:pPr>
      <w:r>
        <w:rPr>
          <w:rFonts w:hint="eastAsia" w:ascii="仿宋" w:hAnsi="仿宋" w:eastAsia="仿宋" w:cs="Times New Roman"/>
          <w:sz w:val="28"/>
          <w:szCs w:val="28"/>
        </w:rPr>
        <w:t>附件</w:t>
      </w:r>
      <w:r>
        <w:rPr>
          <w:rFonts w:hint="eastAsia" w:ascii="仿宋" w:hAnsi="仿宋" w:eastAsia="仿宋" w:cs="Times New Roman"/>
          <w:sz w:val="28"/>
          <w:szCs w:val="28"/>
          <w:lang w:val="en-US" w:eastAsia="zh-CN"/>
        </w:rPr>
        <w:t>1-1</w:t>
      </w:r>
    </w:p>
    <w:p w14:paraId="22433395">
      <w:pPr>
        <w:pBdr>
          <w:top w:val="none" w:color="auto" w:sz="0" w:space="1"/>
          <w:left w:val="none" w:color="auto" w:sz="0" w:space="4"/>
          <w:bottom w:val="none" w:color="auto" w:sz="0" w:space="1"/>
          <w:right w:val="none" w:color="auto" w:sz="0" w:space="4"/>
        </w:pBdr>
        <w:snapToGrid w:val="0"/>
        <w:spacing w:line="360" w:lineRule="auto"/>
        <w:jc w:val="center"/>
        <w:rPr>
          <w:rFonts w:ascii="仿宋" w:hAnsi="仿宋" w:eastAsia="仿宋" w:cs="方正小标宋简体"/>
          <w:b/>
          <w:color w:val="000000"/>
          <w:sz w:val="36"/>
          <w:szCs w:val="36"/>
        </w:rPr>
      </w:pPr>
      <w:r>
        <w:rPr>
          <w:rFonts w:hint="eastAsia" w:ascii="仿宋" w:hAnsi="仿宋" w:eastAsia="仿宋" w:cs="方正小标宋简体"/>
          <w:b/>
          <w:color w:val="000000"/>
          <w:sz w:val="36"/>
          <w:szCs w:val="36"/>
        </w:rPr>
        <w:t>广告发布情况一览表</w:t>
      </w:r>
    </w:p>
    <w:tbl>
      <w:tblPr>
        <w:tblStyle w:val="10"/>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767"/>
        <w:gridCol w:w="902"/>
        <w:gridCol w:w="1939"/>
        <w:gridCol w:w="1354"/>
        <w:gridCol w:w="1454"/>
        <w:gridCol w:w="1349"/>
      </w:tblGrid>
      <w:tr w14:paraId="4902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8" w:type="dxa"/>
            <w:vAlign w:val="center"/>
          </w:tcPr>
          <w:p w14:paraId="60A0A1D1">
            <w:pPr>
              <w:spacing w:line="37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序号</w:t>
            </w:r>
          </w:p>
        </w:tc>
        <w:tc>
          <w:tcPr>
            <w:tcW w:w="767" w:type="dxa"/>
            <w:vAlign w:val="center"/>
          </w:tcPr>
          <w:p w14:paraId="229ECF25">
            <w:pPr>
              <w:spacing w:line="37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媒体类型</w:t>
            </w:r>
          </w:p>
        </w:tc>
        <w:tc>
          <w:tcPr>
            <w:tcW w:w="902" w:type="dxa"/>
            <w:vAlign w:val="center"/>
          </w:tcPr>
          <w:p w14:paraId="6F5746C0">
            <w:pPr>
              <w:spacing w:line="37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媒体位置</w:t>
            </w:r>
          </w:p>
        </w:tc>
        <w:tc>
          <w:tcPr>
            <w:tcW w:w="1939" w:type="dxa"/>
            <w:vAlign w:val="center"/>
          </w:tcPr>
          <w:p w14:paraId="1915D55A">
            <w:pPr>
              <w:spacing w:line="37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媒体编号</w:t>
            </w:r>
          </w:p>
        </w:tc>
        <w:tc>
          <w:tcPr>
            <w:tcW w:w="1354" w:type="dxa"/>
            <w:vAlign w:val="center"/>
          </w:tcPr>
          <w:p w14:paraId="28517DD8">
            <w:pPr>
              <w:spacing w:line="37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媒体规格    （长m*宽m）</w:t>
            </w:r>
          </w:p>
        </w:tc>
        <w:tc>
          <w:tcPr>
            <w:tcW w:w="1454" w:type="dxa"/>
            <w:vAlign w:val="center"/>
          </w:tcPr>
          <w:p w14:paraId="68F937B9">
            <w:pPr>
              <w:spacing w:line="370" w:lineRule="exact"/>
              <w:jc w:val="center"/>
              <w:rPr>
                <w:rFonts w:hint="eastAsia" w:ascii="仿宋_GB2312" w:hAnsi="仿宋_GB2312" w:eastAsia="仿宋_GB2312" w:cs="仿宋_GB2312"/>
                <w:color w:val="000000" w:themeColor="text1"/>
                <w:sz w:val="24"/>
                <w:szCs w:val="24"/>
                <w:highlight w:val="yello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发布期限</w:t>
            </w:r>
          </w:p>
        </w:tc>
        <w:tc>
          <w:tcPr>
            <w:tcW w:w="1349" w:type="dxa"/>
            <w:vAlign w:val="center"/>
          </w:tcPr>
          <w:p w14:paraId="5610C800">
            <w:pPr>
              <w:spacing w:line="37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广告费 （万元）</w:t>
            </w:r>
          </w:p>
        </w:tc>
      </w:tr>
      <w:tr w14:paraId="6DCD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tcPr>
          <w:p w14:paraId="524A8D73">
            <w:pPr>
              <w:spacing w:line="370" w:lineRule="exact"/>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w:t>
            </w:r>
          </w:p>
        </w:tc>
        <w:tc>
          <w:tcPr>
            <w:tcW w:w="767" w:type="dxa"/>
            <w:vAlign w:val="center"/>
          </w:tcPr>
          <w:p w14:paraId="4F5B0903">
            <w:pPr>
              <w:widowControl/>
              <w:jc w:val="center"/>
              <w:textAlignment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p>
        </w:tc>
        <w:tc>
          <w:tcPr>
            <w:tcW w:w="902" w:type="dxa"/>
            <w:vAlign w:val="center"/>
          </w:tcPr>
          <w:p w14:paraId="34FA7537">
            <w:pPr>
              <w:jc w:val="center"/>
              <w:textAlignment w:val="center"/>
              <w:rPr>
                <w:rFonts w:hint="eastAsia" w:ascii="仿宋_GB2312" w:hAnsi="仿宋_GB2312" w:eastAsia="仿宋_GB2312" w:cs="仿宋_GB2312"/>
                <w:color w:val="000000"/>
                <w:kern w:val="0"/>
                <w:szCs w:val="21"/>
                <w:lang w:val="en-US" w:eastAsia="zh-CN" w:bidi="ar"/>
              </w:rPr>
            </w:pPr>
          </w:p>
        </w:tc>
        <w:tc>
          <w:tcPr>
            <w:tcW w:w="1939" w:type="dxa"/>
            <w:vAlign w:val="center"/>
          </w:tcPr>
          <w:p w14:paraId="48006B4E">
            <w:pPr>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354" w:type="dxa"/>
            <w:vAlign w:val="center"/>
          </w:tcPr>
          <w:p w14:paraId="29674F3C">
            <w:pPr>
              <w:keepNext w:val="0"/>
              <w:keepLines w:val="0"/>
              <w:widowControl/>
              <w:suppressLineNumbers w:val="0"/>
              <w:jc w:val="center"/>
              <w:textAlignment w:val="center"/>
              <w:rPr>
                <w:rFonts w:hint="default" w:ascii="仿宋_GB2312" w:hAnsi="仿宋_GB2312" w:eastAsia="仿宋_GB2312" w:cs="仿宋_GB2312"/>
                <w:color w:val="000000"/>
                <w:kern w:val="0"/>
                <w:sz w:val="21"/>
                <w:szCs w:val="21"/>
                <w:lang w:val="en-US" w:eastAsia="zh-CN" w:bidi="ar"/>
              </w:rPr>
            </w:pPr>
          </w:p>
        </w:tc>
        <w:tc>
          <w:tcPr>
            <w:tcW w:w="1454" w:type="dxa"/>
            <w:vAlign w:val="center"/>
          </w:tcPr>
          <w:p w14:paraId="25815309">
            <w:pPr>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349" w:type="dxa"/>
            <w:vAlign w:val="center"/>
          </w:tcPr>
          <w:p w14:paraId="23C0743B">
            <w:pPr>
              <w:jc w:val="center"/>
              <w:textAlignment w:val="center"/>
              <w:rPr>
                <w:rFonts w:hint="eastAsia" w:ascii="仿宋_GB2312" w:hAnsi="仿宋_GB2312" w:eastAsia="仿宋_GB2312" w:cs="仿宋_GB2312"/>
                <w:color w:val="auto"/>
                <w:szCs w:val="21"/>
                <w:highlight w:val="none"/>
                <w:lang w:val="en-US" w:eastAsia="zh-CN"/>
              </w:rPr>
            </w:pPr>
          </w:p>
        </w:tc>
      </w:tr>
      <w:tr w14:paraId="2EE0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48" w:type="dxa"/>
          </w:tcPr>
          <w:p w14:paraId="4971A4E5">
            <w:pPr>
              <w:spacing w:line="370" w:lineRule="exact"/>
              <w:jc w:val="center"/>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w:t>
            </w:r>
          </w:p>
        </w:tc>
        <w:tc>
          <w:tcPr>
            <w:tcW w:w="767" w:type="dxa"/>
            <w:vAlign w:val="center"/>
          </w:tcPr>
          <w:p w14:paraId="7C75ACE8">
            <w:pPr>
              <w:widowControl/>
              <w:jc w:val="center"/>
              <w:textAlignment w:val="center"/>
              <w:rPr>
                <w:rFonts w:hint="eastAsia" w:ascii="仿宋_GB2312" w:hAnsi="仿宋_GB2312" w:eastAsia="仿宋_GB2312" w:cs="仿宋_GB2312"/>
                <w:kern w:val="0"/>
                <w:szCs w:val="21"/>
                <w:lang w:val="en-US" w:eastAsia="zh-CN" w:bidi="ar"/>
              </w:rPr>
            </w:pPr>
          </w:p>
        </w:tc>
        <w:tc>
          <w:tcPr>
            <w:tcW w:w="902" w:type="dxa"/>
            <w:vAlign w:val="center"/>
          </w:tcPr>
          <w:p w14:paraId="0CB73FB8">
            <w:pPr>
              <w:jc w:val="center"/>
              <w:textAlignment w:val="center"/>
              <w:rPr>
                <w:rFonts w:hint="eastAsia" w:ascii="仿宋_GB2312" w:hAnsi="仿宋_GB2312" w:eastAsia="仿宋_GB2312" w:cs="仿宋_GB2312"/>
                <w:color w:val="000000"/>
                <w:kern w:val="0"/>
                <w:szCs w:val="21"/>
                <w:lang w:val="en-US" w:eastAsia="zh-CN" w:bidi="ar"/>
              </w:rPr>
            </w:pPr>
          </w:p>
        </w:tc>
        <w:tc>
          <w:tcPr>
            <w:tcW w:w="1939" w:type="dxa"/>
            <w:vAlign w:val="center"/>
          </w:tcPr>
          <w:p w14:paraId="22F9BF81">
            <w:pPr>
              <w:jc w:val="center"/>
              <w:textAlignment w:val="center"/>
              <w:rPr>
                <w:rFonts w:hint="eastAsia" w:ascii="仿宋_GB2312" w:hAnsi="仿宋_GB2312" w:eastAsia="仿宋_GB2312" w:cs="仿宋_GB2312"/>
                <w:kern w:val="0"/>
                <w:szCs w:val="21"/>
                <w:lang w:bidi="ar"/>
              </w:rPr>
            </w:pPr>
          </w:p>
        </w:tc>
        <w:tc>
          <w:tcPr>
            <w:tcW w:w="1354" w:type="dxa"/>
            <w:vAlign w:val="center"/>
          </w:tcPr>
          <w:p w14:paraId="68B944C2">
            <w:pPr>
              <w:keepNext w:val="0"/>
              <w:keepLines w:val="0"/>
              <w:widowControl/>
              <w:suppressLineNumbers w:val="0"/>
              <w:jc w:val="center"/>
              <w:textAlignment w:val="center"/>
              <w:rPr>
                <w:rFonts w:hint="default" w:ascii="仿宋_GB2312" w:hAnsi="仿宋_GB2312" w:eastAsia="仿宋_GB2312" w:cs="仿宋_GB2312"/>
                <w:color w:val="000000"/>
                <w:kern w:val="0"/>
                <w:sz w:val="21"/>
                <w:szCs w:val="21"/>
                <w:lang w:val="en-US" w:eastAsia="zh-CN" w:bidi="ar"/>
              </w:rPr>
            </w:pPr>
          </w:p>
        </w:tc>
        <w:tc>
          <w:tcPr>
            <w:tcW w:w="1454" w:type="dxa"/>
            <w:vAlign w:val="center"/>
          </w:tcPr>
          <w:p w14:paraId="632B8E3A">
            <w:pPr>
              <w:jc w:val="center"/>
              <w:textAlignment w:val="center"/>
              <w:rPr>
                <w:rFonts w:hint="eastAsia" w:ascii="仿宋_GB2312" w:hAnsi="仿宋_GB2312" w:eastAsia="仿宋_GB2312" w:cs="仿宋_GB2312"/>
                <w:kern w:val="0"/>
                <w:szCs w:val="21"/>
                <w:lang w:bidi="ar"/>
              </w:rPr>
            </w:pPr>
          </w:p>
        </w:tc>
        <w:tc>
          <w:tcPr>
            <w:tcW w:w="1349" w:type="dxa"/>
            <w:vAlign w:val="center"/>
          </w:tcPr>
          <w:p w14:paraId="2FFADD5D">
            <w:pPr>
              <w:jc w:val="center"/>
              <w:textAlignment w:val="center"/>
              <w:rPr>
                <w:rFonts w:hint="eastAsia" w:ascii="仿宋_GB2312" w:hAnsi="仿宋_GB2312" w:eastAsia="仿宋_GB2312" w:cs="仿宋_GB2312"/>
                <w:kern w:val="0"/>
                <w:szCs w:val="21"/>
                <w:lang w:val="en-US" w:eastAsia="zh-CN" w:bidi="ar"/>
              </w:rPr>
            </w:pPr>
          </w:p>
        </w:tc>
      </w:tr>
      <w:tr w14:paraId="2860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tcPr>
          <w:p w14:paraId="7C48411C">
            <w:pPr>
              <w:spacing w:line="37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合计</w:t>
            </w:r>
          </w:p>
        </w:tc>
        <w:tc>
          <w:tcPr>
            <w:tcW w:w="4962" w:type="dxa"/>
            <w:gridSpan w:val="4"/>
            <w:vAlign w:val="center"/>
          </w:tcPr>
          <w:p w14:paraId="6F982F7E">
            <w:pPr>
              <w:spacing w:line="37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数量：个</w:t>
            </w:r>
          </w:p>
        </w:tc>
        <w:tc>
          <w:tcPr>
            <w:tcW w:w="1454" w:type="dxa"/>
            <w:vAlign w:val="center"/>
          </w:tcPr>
          <w:p w14:paraId="02AE0EA2">
            <w:pPr>
              <w:spacing w:line="370" w:lineRule="exact"/>
              <w:jc w:val="center"/>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1349" w:type="dxa"/>
            <w:vAlign w:val="center"/>
          </w:tcPr>
          <w:p w14:paraId="513EE879">
            <w:pPr>
              <w:spacing w:line="370" w:lineRule="exact"/>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p>
        </w:tc>
      </w:tr>
    </w:tbl>
    <w:p w14:paraId="79F1557A">
      <w:pPr>
        <w:widowControl/>
        <w:jc w:val="left"/>
        <w:rPr>
          <w:rFonts w:ascii="仿宋" w:hAnsi="仿宋" w:eastAsia="仿宋" w:cs="Times New Roman"/>
          <w:sz w:val="28"/>
          <w:szCs w:val="28"/>
        </w:rPr>
      </w:pPr>
    </w:p>
    <w:p w14:paraId="4FF428CF">
      <w:pPr>
        <w:jc w:val="left"/>
        <w:rPr>
          <w:rFonts w:hint="eastAsia" w:ascii="仿宋" w:hAnsi="仿宋" w:eastAsia="仿宋"/>
          <w:color w:val="000000"/>
          <w:sz w:val="28"/>
          <w:szCs w:val="28"/>
        </w:rPr>
      </w:pPr>
    </w:p>
    <w:p w14:paraId="1778CFAC">
      <w:pPr>
        <w:jc w:val="left"/>
        <w:rPr>
          <w:rFonts w:hint="eastAsia" w:ascii="仿宋" w:hAnsi="仿宋" w:eastAsia="仿宋"/>
          <w:color w:val="000000"/>
          <w:sz w:val="28"/>
          <w:szCs w:val="28"/>
        </w:rPr>
      </w:pPr>
    </w:p>
    <w:p w14:paraId="1746E828">
      <w:pPr>
        <w:jc w:val="left"/>
        <w:rPr>
          <w:rFonts w:hint="eastAsia" w:ascii="仿宋" w:hAnsi="仿宋" w:eastAsia="仿宋"/>
          <w:color w:val="000000"/>
          <w:sz w:val="28"/>
          <w:szCs w:val="28"/>
        </w:rPr>
      </w:pPr>
    </w:p>
    <w:p w14:paraId="1FE6E6BF">
      <w:pPr>
        <w:jc w:val="left"/>
        <w:rPr>
          <w:rFonts w:hint="eastAsia" w:ascii="仿宋" w:hAnsi="仿宋" w:eastAsia="仿宋"/>
          <w:color w:val="000000"/>
          <w:sz w:val="28"/>
          <w:szCs w:val="28"/>
        </w:rPr>
      </w:pPr>
    </w:p>
    <w:p w14:paraId="32F27C50">
      <w:pPr>
        <w:jc w:val="left"/>
        <w:rPr>
          <w:rFonts w:hint="eastAsia" w:ascii="仿宋" w:hAnsi="仿宋" w:eastAsia="仿宋"/>
          <w:color w:val="000000"/>
          <w:sz w:val="28"/>
          <w:szCs w:val="28"/>
        </w:rPr>
      </w:pPr>
    </w:p>
    <w:p w14:paraId="623A1348">
      <w:pPr>
        <w:jc w:val="left"/>
        <w:rPr>
          <w:rFonts w:hint="eastAsia" w:ascii="仿宋" w:hAnsi="仿宋" w:eastAsia="仿宋"/>
          <w:color w:val="000000"/>
          <w:sz w:val="28"/>
          <w:szCs w:val="28"/>
        </w:rPr>
      </w:pPr>
    </w:p>
    <w:p w14:paraId="3DE7F13E">
      <w:pPr>
        <w:jc w:val="left"/>
        <w:rPr>
          <w:rFonts w:hint="eastAsia" w:ascii="仿宋" w:hAnsi="仿宋" w:eastAsia="仿宋"/>
          <w:color w:val="000000"/>
          <w:sz w:val="28"/>
          <w:szCs w:val="28"/>
        </w:rPr>
      </w:pPr>
    </w:p>
    <w:p w14:paraId="58879D88">
      <w:pPr>
        <w:jc w:val="left"/>
        <w:rPr>
          <w:rFonts w:hint="eastAsia" w:ascii="仿宋" w:hAnsi="仿宋" w:eastAsia="仿宋"/>
          <w:color w:val="000000"/>
          <w:sz w:val="28"/>
          <w:szCs w:val="28"/>
        </w:rPr>
      </w:pPr>
    </w:p>
    <w:p w14:paraId="5C64C756">
      <w:pPr>
        <w:jc w:val="left"/>
        <w:rPr>
          <w:rFonts w:hint="eastAsia" w:ascii="仿宋" w:hAnsi="仿宋" w:eastAsia="仿宋"/>
          <w:color w:val="000000"/>
          <w:sz w:val="28"/>
          <w:szCs w:val="28"/>
        </w:rPr>
      </w:pPr>
    </w:p>
    <w:p w14:paraId="105877CC">
      <w:pPr>
        <w:jc w:val="left"/>
        <w:rPr>
          <w:rFonts w:hint="eastAsia" w:ascii="仿宋" w:hAnsi="仿宋" w:eastAsia="仿宋"/>
          <w:color w:val="000000"/>
          <w:sz w:val="28"/>
          <w:szCs w:val="28"/>
        </w:rPr>
      </w:pPr>
    </w:p>
    <w:p w14:paraId="7A4BE6E1">
      <w:pPr>
        <w:jc w:val="left"/>
        <w:rPr>
          <w:rFonts w:hint="eastAsia" w:ascii="仿宋" w:hAnsi="仿宋" w:eastAsia="仿宋"/>
          <w:color w:val="000000"/>
          <w:sz w:val="28"/>
          <w:szCs w:val="28"/>
        </w:rPr>
      </w:pPr>
    </w:p>
    <w:p w14:paraId="4E60CC45">
      <w:pPr>
        <w:pStyle w:val="2"/>
        <w:rPr>
          <w:rFonts w:hint="eastAsia" w:ascii="仿宋" w:hAnsi="仿宋" w:eastAsia="仿宋"/>
          <w:color w:val="000000"/>
          <w:sz w:val="28"/>
          <w:szCs w:val="28"/>
        </w:rPr>
      </w:pPr>
    </w:p>
    <w:p w14:paraId="1F02C4A7">
      <w:pPr>
        <w:rPr>
          <w:rFonts w:hint="eastAsia" w:ascii="仿宋" w:hAnsi="仿宋" w:eastAsia="仿宋"/>
          <w:color w:val="000000"/>
          <w:sz w:val="28"/>
          <w:szCs w:val="28"/>
        </w:rPr>
      </w:pPr>
    </w:p>
    <w:p w14:paraId="13192820">
      <w:pPr>
        <w:pStyle w:val="2"/>
        <w:rPr>
          <w:rFonts w:hint="eastAsia" w:ascii="仿宋" w:hAnsi="仿宋" w:eastAsia="仿宋"/>
          <w:color w:val="000000"/>
          <w:sz w:val="28"/>
          <w:szCs w:val="28"/>
        </w:rPr>
      </w:pPr>
    </w:p>
    <w:p w14:paraId="0BD5B109">
      <w:pPr>
        <w:rPr>
          <w:rFonts w:hint="eastAsia"/>
        </w:rPr>
      </w:pPr>
    </w:p>
    <w:p w14:paraId="3EAE4BCF">
      <w:pPr>
        <w:jc w:val="left"/>
        <w:rPr>
          <w:rFonts w:ascii="仿宋" w:hAnsi="仿宋" w:eastAsia="仿宋"/>
          <w:color w:val="000000"/>
          <w:sz w:val="28"/>
          <w:szCs w:val="28"/>
        </w:rPr>
      </w:pPr>
      <w:r>
        <w:rPr>
          <w:rFonts w:hint="eastAsia" w:ascii="仿宋" w:hAnsi="仿宋" w:eastAsia="仿宋"/>
          <w:color w:val="000000"/>
          <w:sz w:val="28"/>
          <w:szCs w:val="28"/>
        </w:rPr>
        <w:t>附件</w:t>
      </w:r>
      <w:r>
        <w:rPr>
          <w:rFonts w:hint="eastAsia" w:ascii="仿宋" w:hAnsi="仿宋" w:eastAsia="仿宋"/>
          <w:color w:val="000000"/>
          <w:sz w:val="28"/>
          <w:szCs w:val="28"/>
          <w:lang w:val="en-US" w:eastAsia="zh-CN"/>
        </w:rPr>
        <w:t>1-2</w:t>
      </w:r>
    </w:p>
    <w:p w14:paraId="20DA9212">
      <w:pPr>
        <w:pBdr>
          <w:top w:val="none" w:color="auto" w:sz="0" w:space="1"/>
          <w:left w:val="none" w:color="auto" w:sz="0" w:space="4"/>
          <w:bottom w:val="none" w:color="auto" w:sz="0" w:space="1"/>
          <w:right w:val="none" w:color="auto" w:sz="0" w:space="4"/>
        </w:pBdr>
        <w:snapToGrid w:val="0"/>
        <w:spacing w:line="360" w:lineRule="auto"/>
        <w:jc w:val="center"/>
        <w:rPr>
          <w:rFonts w:ascii="仿宋" w:hAnsi="仿宋" w:eastAsia="仿宋" w:cs="方正小标宋简体"/>
          <w:b/>
          <w:color w:val="000000"/>
          <w:sz w:val="36"/>
          <w:szCs w:val="36"/>
        </w:rPr>
      </w:pPr>
      <w:r>
        <w:rPr>
          <w:rFonts w:hint="eastAsia" w:ascii="仿宋" w:hAnsi="仿宋" w:eastAsia="仿宋" w:cs="方正小标宋简体"/>
          <w:b/>
          <w:color w:val="000000"/>
          <w:sz w:val="36"/>
          <w:szCs w:val="36"/>
        </w:rPr>
        <w:t>上下刊制作及安装价目表</w:t>
      </w:r>
    </w:p>
    <w:p w14:paraId="5C5D481A">
      <w:pPr>
        <w:rPr>
          <w:rFonts w:ascii="仿宋" w:hAnsi="仿宋" w:eastAsia="仿宋"/>
          <w:b/>
          <w:sz w:val="28"/>
          <w:szCs w:val="28"/>
        </w:rPr>
      </w:pPr>
      <w:r>
        <w:rPr>
          <w:rFonts w:hint="eastAsia" w:ascii="仿宋" w:hAnsi="仿宋" w:eastAsia="仿宋"/>
          <w:b/>
          <w:sz w:val="28"/>
          <w:szCs w:val="28"/>
        </w:rPr>
        <w:t>制作单价：</w:t>
      </w:r>
    </w:p>
    <w:tbl>
      <w:tblPr>
        <w:tblStyle w:val="9"/>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058"/>
        <w:gridCol w:w="939"/>
        <w:gridCol w:w="1450"/>
        <w:gridCol w:w="1450"/>
        <w:gridCol w:w="1816"/>
      </w:tblGrid>
      <w:tr w14:paraId="4978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09966359">
            <w:pPr>
              <w:spacing w:line="370" w:lineRule="exact"/>
              <w:rPr>
                <w:rFonts w:ascii="仿宋" w:hAnsi="仿宋" w:eastAsia="仿宋"/>
                <w:color w:val="000000"/>
                <w:sz w:val="24"/>
                <w:szCs w:val="24"/>
              </w:rPr>
            </w:pPr>
            <w:r>
              <w:rPr>
                <w:rFonts w:hint="eastAsia" w:ascii="仿宋" w:hAnsi="仿宋" w:eastAsia="仿宋"/>
                <w:color w:val="000000"/>
                <w:sz w:val="24"/>
                <w:szCs w:val="24"/>
              </w:rPr>
              <w:t>单价/项目</w:t>
            </w:r>
          </w:p>
        </w:tc>
        <w:tc>
          <w:tcPr>
            <w:tcW w:w="2058" w:type="dxa"/>
            <w:noWrap w:val="0"/>
            <w:vAlign w:val="top"/>
          </w:tcPr>
          <w:p w14:paraId="2A532320">
            <w:pPr>
              <w:spacing w:line="370" w:lineRule="exact"/>
              <w:jc w:val="center"/>
              <w:rPr>
                <w:rFonts w:ascii="仿宋" w:hAnsi="仿宋" w:eastAsia="仿宋"/>
                <w:color w:val="000000"/>
                <w:sz w:val="24"/>
                <w:szCs w:val="24"/>
              </w:rPr>
            </w:pPr>
            <w:r>
              <w:rPr>
                <w:rFonts w:hint="eastAsia" w:ascii="仿宋" w:hAnsi="仿宋" w:eastAsia="仿宋"/>
                <w:color w:val="000000"/>
                <w:sz w:val="24"/>
                <w:szCs w:val="24"/>
              </w:rPr>
              <w:t>项目</w:t>
            </w:r>
          </w:p>
        </w:tc>
        <w:tc>
          <w:tcPr>
            <w:tcW w:w="939" w:type="dxa"/>
            <w:noWrap w:val="0"/>
            <w:vAlign w:val="top"/>
          </w:tcPr>
          <w:p w14:paraId="2E55A64A">
            <w:pPr>
              <w:spacing w:line="370" w:lineRule="exact"/>
              <w:jc w:val="center"/>
              <w:rPr>
                <w:rFonts w:ascii="仿宋" w:hAnsi="仿宋" w:eastAsia="仿宋"/>
                <w:color w:val="000000"/>
                <w:sz w:val="24"/>
                <w:szCs w:val="24"/>
              </w:rPr>
            </w:pPr>
            <w:r>
              <w:rPr>
                <w:rFonts w:hint="eastAsia" w:ascii="仿宋" w:hAnsi="仿宋" w:eastAsia="仿宋"/>
                <w:color w:val="000000"/>
                <w:sz w:val="24"/>
                <w:szCs w:val="24"/>
              </w:rPr>
              <w:t>单位</w:t>
            </w:r>
          </w:p>
        </w:tc>
        <w:tc>
          <w:tcPr>
            <w:tcW w:w="1450" w:type="dxa"/>
            <w:noWrap w:val="0"/>
            <w:vAlign w:val="top"/>
          </w:tcPr>
          <w:p w14:paraId="455354F4">
            <w:pPr>
              <w:spacing w:line="370" w:lineRule="exact"/>
              <w:jc w:val="center"/>
              <w:rPr>
                <w:rFonts w:hint="eastAsia" w:ascii="仿宋" w:hAnsi="仿宋" w:eastAsia="仿宋"/>
                <w:color w:val="000000"/>
                <w:sz w:val="24"/>
                <w:szCs w:val="24"/>
              </w:rPr>
            </w:pPr>
            <w:r>
              <w:rPr>
                <w:rFonts w:hint="eastAsia" w:ascii="仿宋" w:hAnsi="仿宋" w:eastAsia="仿宋"/>
                <w:color w:val="000000"/>
                <w:sz w:val="24"/>
                <w:szCs w:val="24"/>
              </w:rPr>
              <w:t>单价（元</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不含税</w:t>
            </w:r>
            <w:r>
              <w:rPr>
                <w:rFonts w:hint="eastAsia" w:ascii="仿宋" w:hAnsi="仿宋" w:eastAsia="仿宋"/>
                <w:color w:val="000000"/>
                <w:sz w:val="24"/>
                <w:szCs w:val="24"/>
              </w:rPr>
              <w:t>）</w:t>
            </w:r>
          </w:p>
        </w:tc>
        <w:tc>
          <w:tcPr>
            <w:tcW w:w="1450" w:type="dxa"/>
            <w:noWrap w:val="0"/>
            <w:vAlign w:val="top"/>
          </w:tcPr>
          <w:p w14:paraId="1D6FE6E9">
            <w:pPr>
              <w:spacing w:line="370" w:lineRule="exact"/>
              <w:jc w:val="center"/>
              <w:rPr>
                <w:rFonts w:hint="eastAsia" w:ascii="仿宋" w:hAnsi="仿宋" w:eastAsia="仿宋"/>
                <w:color w:val="000000"/>
                <w:sz w:val="24"/>
                <w:szCs w:val="24"/>
              </w:rPr>
            </w:pPr>
            <w:r>
              <w:rPr>
                <w:rFonts w:hint="eastAsia" w:ascii="仿宋" w:hAnsi="仿宋" w:eastAsia="仿宋"/>
                <w:color w:val="000000"/>
                <w:sz w:val="24"/>
                <w:szCs w:val="24"/>
              </w:rPr>
              <w:t>单价</w:t>
            </w:r>
          </w:p>
          <w:p w14:paraId="5372112C">
            <w:pPr>
              <w:spacing w:line="370" w:lineRule="exact"/>
              <w:jc w:val="center"/>
              <w:rPr>
                <w:rFonts w:ascii="仿宋" w:hAnsi="仿宋" w:eastAsia="仿宋"/>
                <w:color w:val="000000"/>
                <w:sz w:val="24"/>
                <w:szCs w:val="24"/>
              </w:rPr>
            </w:pPr>
            <w:r>
              <w:rPr>
                <w:rFonts w:hint="eastAsia" w:ascii="仿宋" w:hAnsi="仿宋" w:eastAsia="仿宋"/>
                <w:color w:val="000000"/>
                <w:sz w:val="24"/>
                <w:szCs w:val="24"/>
              </w:rPr>
              <w:t>（元</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含税</w:t>
            </w:r>
            <w:r>
              <w:rPr>
                <w:rFonts w:hint="eastAsia" w:ascii="仿宋" w:hAnsi="仿宋" w:eastAsia="仿宋"/>
                <w:color w:val="000000"/>
                <w:sz w:val="24"/>
                <w:szCs w:val="24"/>
              </w:rPr>
              <w:t>）</w:t>
            </w:r>
          </w:p>
        </w:tc>
        <w:tc>
          <w:tcPr>
            <w:tcW w:w="1816" w:type="dxa"/>
            <w:noWrap w:val="0"/>
            <w:vAlign w:val="top"/>
          </w:tcPr>
          <w:p w14:paraId="7C520E3B">
            <w:pPr>
              <w:spacing w:line="370" w:lineRule="exact"/>
              <w:jc w:val="center"/>
              <w:rPr>
                <w:rFonts w:ascii="仿宋" w:hAnsi="仿宋" w:eastAsia="仿宋"/>
                <w:color w:val="000000"/>
                <w:sz w:val="24"/>
                <w:szCs w:val="24"/>
              </w:rPr>
            </w:pPr>
            <w:r>
              <w:rPr>
                <w:rFonts w:hint="eastAsia" w:ascii="仿宋" w:hAnsi="仿宋" w:eastAsia="仿宋"/>
                <w:color w:val="000000"/>
                <w:sz w:val="24"/>
                <w:szCs w:val="24"/>
              </w:rPr>
              <w:t>备注</w:t>
            </w:r>
          </w:p>
        </w:tc>
      </w:tr>
      <w:tr w14:paraId="3C03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6B675382">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058" w:type="dxa"/>
            <w:noWrap w:val="0"/>
            <w:vAlign w:val="center"/>
          </w:tcPr>
          <w:p w14:paraId="0570BFB8">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UV喷（无网刀刮布）</w:t>
            </w:r>
          </w:p>
        </w:tc>
        <w:tc>
          <w:tcPr>
            <w:tcW w:w="939" w:type="dxa"/>
            <w:noWrap w:val="0"/>
            <w:vAlign w:val="center"/>
          </w:tcPr>
          <w:p w14:paraId="06517A5C">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平方米</w:t>
            </w:r>
          </w:p>
        </w:tc>
        <w:tc>
          <w:tcPr>
            <w:tcW w:w="1450" w:type="dxa"/>
            <w:noWrap w:val="0"/>
            <w:vAlign w:val="center"/>
          </w:tcPr>
          <w:p w14:paraId="39EA3E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79.2</w:t>
            </w:r>
          </w:p>
        </w:tc>
        <w:tc>
          <w:tcPr>
            <w:tcW w:w="1450" w:type="dxa"/>
            <w:noWrap w:val="0"/>
            <w:vAlign w:val="center"/>
          </w:tcPr>
          <w:p w14:paraId="53556E21">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83.95 </w:t>
            </w:r>
          </w:p>
        </w:tc>
        <w:tc>
          <w:tcPr>
            <w:tcW w:w="1816" w:type="dxa"/>
            <w:noWrap w:val="0"/>
            <w:vAlign w:val="center"/>
          </w:tcPr>
          <w:p w14:paraId="1B3F0996">
            <w:pPr>
              <w:widowControl/>
              <w:jc w:val="center"/>
              <w:rPr>
                <w:rFonts w:hint="eastAsia" w:ascii="宋体" w:hAnsi="宋体" w:eastAsia="宋体" w:cs="宋体"/>
                <w:color w:val="000000"/>
                <w:kern w:val="0"/>
                <w:sz w:val="18"/>
                <w:szCs w:val="18"/>
                <w:lang w:val="en-US" w:eastAsia="zh-CN" w:bidi="ar-SA"/>
              </w:rPr>
            </w:pPr>
          </w:p>
        </w:tc>
      </w:tr>
      <w:tr w14:paraId="3D3F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15FB98CB">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058" w:type="dxa"/>
            <w:noWrap w:val="0"/>
            <w:vAlign w:val="center"/>
          </w:tcPr>
          <w:p w14:paraId="7DD7C9DC">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可转移背胶车身贴（无痕胶贴）</w:t>
            </w:r>
          </w:p>
        </w:tc>
        <w:tc>
          <w:tcPr>
            <w:tcW w:w="939" w:type="dxa"/>
            <w:noWrap w:val="0"/>
            <w:vAlign w:val="center"/>
          </w:tcPr>
          <w:p w14:paraId="593B92B9">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平方米</w:t>
            </w:r>
          </w:p>
        </w:tc>
        <w:tc>
          <w:tcPr>
            <w:tcW w:w="1450" w:type="dxa"/>
            <w:noWrap w:val="0"/>
            <w:vAlign w:val="center"/>
          </w:tcPr>
          <w:p w14:paraId="57342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60.5</w:t>
            </w:r>
          </w:p>
        </w:tc>
        <w:tc>
          <w:tcPr>
            <w:tcW w:w="1450" w:type="dxa"/>
            <w:noWrap w:val="0"/>
            <w:vAlign w:val="center"/>
          </w:tcPr>
          <w:p w14:paraId="43DD32E6">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64.13 </w:t>
            </w:r>
          </w:p>
        </w:tc>
        <w:tc>
          <w:tcPr>
            <w:tcW w:w="1816" w:type="dxa"/>
            <w:noWrap w:val="0"/>
            <w:vAlign w:val="center"/>
          </w:tcPr>
          <w:p w14:paraId="2C4E9B66">
            <w:pPr>
              <w:widowControl/>
              <w:jc w:val="center"/>
              <w:rPr>
                <w:rFonts w:hint="eastAsia" w:ascii="宋体" w:hAnsi="宋体" w:eastAsia="宋体" w:cs="宋体"/>
                <w:color w:val="000000"/>
                <w:kern w:val="0"/>
                <w:sz w:val="18"/>
                <w:szCs w:val="18"/>
                <w:lang w:val="en-US" w:eastAsia="zh-CN" w:bidi="ar-SA"/>
              </w:rPr>
            </w:pPr>
          </w:p>
        </w:tc>
      </w:tr>
      <w:tr w14:paraId="166C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51FF1A16">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058" w:type="dxa"/>
            <w:noWrap w:val="0"/>
            <w:vAlign w:val="center"/>
          </w:tcPr>
          <w:p w14:paraId="420BC8C3">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全透玻璃贴</w:t>
            </w:r>
          </w:p>
        </w:tc>
        <w:tc>
          <w:tcPr>
            <w:tcW w:w="939" w:type="dxa"/>
            <w:noWrap w:val="0"/>
            <w:vAlign w:val="center"/>
          </w:tcPr>
          <w:p w14:paraId="60FEE78F">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平方米</w:t>
            </w:r>
          </w:p>
        </w:tc>
        <w:tc>
          <w:tcPr>
            <w:tcW w:w="1450" w:type="dxa"/>
            <w:noWrap w:val="0"/>
            <w:vAlign w:val="center"/>
          </w:tcPr>
          <w:p w14:paraId="7E1001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53.9</w:t>
            </w:r>
          </w:p>
        </w:tc>
        <w:tc>
          <w:tcPr>
            <w:tcW w:w="1450" w:type="dxa"/>
            <w:noWrap w:val="0"/>
            <w:vAlign w:val="center"/>
          </w:tcPr>
          <w:p w14:paraId="06E7C531">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57.13 </w:t>
            </w:r>
          </w:p>
        </w:tc>
        <w:tc>
          <w:tcPr>
            <w:tcW w:w="1816" w:type="dxa"/>
            <w:noWrap w:val="0"/>
            <w:vAlign w:val="center"/>
          </w:tcPr>
          <w:p w14:paraId="0608A014">
            <w:pPr>
              <w:widowControl/>
              <w:jc w:val="center"/>
              <w:rPr>
                <w:rFonts w:hint="eastAsia" w:ascii="宋体" w:hAnsi="宋体" w:eastAsia="宋体" w:cs="宋体"/>
                <w:color w:val="000000"/>
                <w:kern w:val="0"/>
                <w:sz w:val="18"/>
                <w:szCs w:val="18"/>
                <w:lang w:val="en-US" w:eastAsia="zh-CN" w:bidi="ar-SA"/>
              </w:rPr>
            </w:pPr>
          </w:p>
        </w:tc>
      </w:tr>
      <w:tr w14:paraId="495E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514E633A">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058" w:type="dxa"/>
            <w:noWrap w:val="0"/>
            <w:vAlign w:val="center"/>
          </w:tcPr>
          <w:p w14:paraId="1939AAD2">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半透玻璃贴</w:t>
            </w:r>
          </w:p>
        </w:tc>
        <w:tc>
          <w:tcPr>
            <w:tcW w:w="939" w:type="dxa"/>
            <w:noWrap w:val="0"/>
            <w:vAlign w:val="center"/>
          </w:tcPr>
          <w:p w14:paraId="34E247E6">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平方米</w:t>
            </w:r>
          </w:p>
        </w:tc>
        <w:tc>
          <w:tcPr>
            <w:tcW w:w="1450" w:type="dxa"/>
            <w:noWrap w:val="0"/>
            <w:vAlign w:val="center"/>
          </w:tcPr>
          <w:p w14:paraId="48B4FB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450" w:type="dxa"/>
            <w:noWrap w:val="0"/>
            <w:vAlign w:val="center"/>
          </w:tcPr>
          <w:p w14:paraId="63CF5DFC">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46.64 </w:t>
            </w:r>
          </w:p>
        </w:tc>
        <w:tc>
          <w:tcPr>
            <w:tcW w:w="1816" w:type="dxa"/>
            <w:noWrap w:val="0"/>
            <w:vAlign w:val="center"/>
          </w:tcPr>
          <w:p w14:paraId="69929ABB">
            <w:pPr>
              <w:widowControl/>
              <w:jc w:val="center"/>
              <w:rPr>
                <w:rFonts w:hint="eastAsia" w:ascii="宋体" w:hAnsi="宋体" w:eastAsia="宋体" w:cs="宋体"/>
                <w:color w:val="000000"/>
                <w:kern w:val="0"/>
                <w:sz w:val="18"/>
                <w:szCs w:val="18"/>
                <w:lang w:val="en-US" w:eastAsia="zh-CN" w:bidi="ar-SA"/>
              </w:rPr>
            </w:pPr>
          </w:p>
        </w:tc>
      </w:tr>
      <w:tr w14:paraId="0B55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082D1D90">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058" w:type="dxa"/>
            <w:noWrap w:val="0"/>
            <w:vAlign w:val="center"/>
          </w:tcPr>
          <w:p w14:paraId="54F066A4">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九针布（桥涵）</w:t>
            </w:r>
          </w:p>
        </w:tc>
        <w:tc>
          <w:tcPr>
            <w:tcW w:w="939" w:type="dxa"/>
            <w:noWrap w:val="0"/>
            <w:vAlign w:val="center"/>
          </w:tcPr>
          <w:p w14:paraId="47FC173C">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平方米</w:t>
            </w:r>
          </w:p>
        </w:tc>
        <w:tc>
          <w:tcPr>
            <w:tcW w:w="1450" w:type="dxa"/>
            <w:noWrap w:val="0"/>
            <w:vAlign w:val="center"/>
          </w:tcPr>
          <w:p w14:paraId="0423F4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24.2</w:t>
            </w:r>
          </w:p>
        </w:tc>
        <w:tc>
          <w:tcPr>
            <w:tcW w:w="1450" w:type="dxa"/>
            <w:noWrap w:val="0"/>
            <w:vAlign w:val="center"/>
          </w:tcPr>
          <w:p w14:paraId="1C8925C6">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25.65 </w:t>
            </w:r>
          </w:p>
        </w:tc>
        <w:tc>
          <w:tcPr>
            <w:tcW w:w="1816" w:type="dxa"/>
            <w:noWrap w:val="0"/>
            <w:vAlign w:val="center"/>
          </w:tcPr>
          <w:p w14:paraId="54EEE0F3">
            <w:pPr>
              <w:widowControl/>
              <w:jc w:val="center"/>
              <w:rPr>
                <w:rFonts w:hint="eastAsia" w:ascii="宋体" w:hAnsi="宋体" w:eastAsia="宋体" w:cs="宋体"/>
                <w:color w:val="000000"/>
                <w:kern w:val="0"/>
                <w:sz w:val="18"/>
                <w:szCs w:val="18"/>
                <w:lang w:val="en-US" w:eastAsia="zh-CN" w:bidi="ar-SA"/>
              </w:rPr>
            </w:pPr>
          </w:p>
        </w:tc>
      </w:tr>
      <w:tr w14:paraId="055E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5F9CA121">
            <w:pPr>
              <w:widowControl/>
              <w:jc w:val="center"/>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2058" w:type="dxa"/>
            <w:noWrap w:val="0"/>
            <w:vAlign w:val="center"/>
          </w:tcPr>
          <w:p w14:paraId="5DC23E2B">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灯片</w:t>
            </w:r>
          </w:p>
        </w:tc>
        <w:tc>
          <w:tcPr>
            <w:tcW w:w="939" w:type="dxa"/>
            <w:noWrap w:val="0"/>
            <w:vAlign w:val="center"/>
          </w:tcPr>
          <w:p w14:paraId="75B7440B">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平方米</w:t>
            </w:r>
          </w:p>
        </w:tc>
        <w:tc>
          <w:tcPr>
            <w:tcW w:w="1450" w:type="dxa"/>
            <w:noWrap w:val="0"/>
            <w:vAlign w:val="center"/>
          </w:tcPr>
          <w:p w14:paraId="188417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60.5</w:t>
            </w:r>
          </w:p>
        </w:tc>
        <w:tc>
          <w:tcPr>
            <w:tcW w:w="1450" w:type="dxa"/>
            <w:noWrap w:val="0"/>
            <w:vAlign w:val="center"/>
          </w:tcPr>
          <w:p w14:paraId="058B3036">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64.13 </w:t>
            </w:r>
          </w:p>
        </w:tc>
        <w:tc>
          <w:tcPr>
            <w:tcW w:w="1816" w:type="dxa"/>
            <w:noWrap w:val="0"/>
            <w:vAlign w:val="center"/>
          </w:tcPr>
          <w:p w14:paraId="28AF4BBC">
            <w:pPr>
              <w:widowControl/>
              <w:jc w:val="center"/>
              <w:rPr>
                <w:rFonts w:hint="eastAsia" w:ascii="宋体" w:hAnsi="宋体" w:eastAsia="宋体" w:cs="宋体"/>
                <w:color w:val="000000"/>
                <w:kern w:val="0"/>
                <w:sz w:val="18"/>
                <w:szCs w:val="18"/>
                <w:lang w:val="en-US" w:eastAsia="zh-CN" w:bidi="ar-SA"/>
              </w:rPr>
            </w:pPr>
          </w:p>
        </w:tc>
      </w:tr>
      <w:tr w14:paraId="048C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5C872E1B">
            <w:pPr>
              <w:widowControl/>
              <w:jc w:val="center"/>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7</w:t>
            </w:r>
          </w:p>
        </w:tc>
        <w:tc>
          <w:tcPr>
            <w:tcW w:w="2058" w:type="dxa"/>
            <w:noWrap w:val="0"/>
            <w:vAlign w:val="center"/>
          </w:tcPr>
          <w:p w14:paraId="0EDC3E3B">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软膜</w:t>
            </w:r>
          </w:p>
        </w:tc>
        <w:tc>
          <w:tcPr>
            <w:tcW w:w="939" w:type="dxa"/>
            <w:noWrap w:val="0"/>
            <w:vAlign w:val="center"/>
          </w:tcPr>
          <w:p w14:paraId="19BAA443">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平方米</w:t>
            </w:r>
          </w:p>
        </w:tc>
        <w:tc>
          <w:tcPr>
            <w:tcW w:w="1450" w:type="dxa"/>
            <w:noWrap w:val="0"/>
            <w:vAlign w:val="center"/>
          </w:tcPr>
          <w:p w14:paraId="52FD7B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59.4</w:t>
            </w:r>
          </w:p>
        </w:tc>
        <w:tc>
          <w:tcPr>
            <w:tcW w:w="1450" w:type="dxa"/>
            <w:noWrap w:val="0"/>
            <w:vAlign w:val="center"/>
          </w:tcPr>
          <w:p w14:paraId="6292D051">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62.96 </w:t>
            </w:r>
          </w:p>
        </w:tc>
        <w:tc>
          <w:tcPr>
            <w:tcW w:w="1816" w:type="dxa"/>
            <w:noWrap w:val="0"/>
            <w:vAlign w:val="center"/>
          </w:tcPr>
          <w:p w14:paraId="28A6B822">
            <w:pPr>
              <w:widowControl/>
              <w:jc w:val="center"/>
              <w:rPr>
                <w:rFonts w:hint="eastAsia" w:ascii="宋体" w:hAnsi="宋体" w:eastAsia="宋体" w:cs="宋体"/>
                <w:color w:val="000000"/>
                <w:kern w:val="0"/>
                <w:sz w:val="18"/>
                <w:szCs w:val="18"/>
                <w:lang w:val="en-US" w:eastAsia="zh-CN" w:bidi="ar-SA"/>
              </w:rPr>
            </w:pPr>
          </w:p>
        </w:tc>
      </w:tr>
      <w:tr w14:paraId="1DE1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04A2B37A">
            <w:pPr>
              <w:widowControl/>
              <w:jc w:val="center"/>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2058" w:type="dxa"/>
            <w:noWrap w:val="0"/>
            <w:vAlign w:val="center"/>
          </w:tcPr>
          <w:p w14:paraId="2DC1D978">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溶剂单喷（精喷）无网刀刮布（看牌）</w:t>
            </w:r>
          </w:p>
        </w:tc>
        <w:tc>
          <w:tcPr>
            <w:tcW w:w="939" w:type="dxa"/>
            <w:noWrap w:val="0"/>
            <w:vAlign w:val="center"/>
          </w:tcPr>
          <w:p w14:paraId="0F950B15">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平方米</w:t>
            </w:r>
          </w:p>
        </w:tc>
        <w:tc>
          <w:tcPr>
            <w:tcW w:w="1450" w:type="dxa"/>
            <w:noWrap w:val="0"/>
            <w:vAlign w:val="center"/>
          </w:tcPr>
          <w:p w14:paraId="620405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57.2</w:t>
            </w:r>
          </w:p>
        </w:tc>
        <w:tc>
          <w:tcPr>
            <w:tcW w:w="1450" w:type="dxa"/>
            <w:noWrap w:val="0"/>
            <w:vAlign w:val="center"/>
          </w:tcPr>
          <w:p w14:paraId="289A4E7F">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60.63 </w:t>
            </w:r>
          </w:p>
        </w:tc>
        <w:tc>
          <w:tcPr>
            <w:tcW w:w="1816" w:type="dxa"/>
            <w:noWrap w:val="0"/>
            <w:vAlign w:val="center"/>
          </w:tcPr>
          <w:p w14:paraId="17332BF0">
            <w:pPr>
              <w:widowControl/>
              <w:jc w:val="center"/>
              <w:rPr>
                <w:rFonts w:hint="eastAsia" w:ascii="宋体" w:hAnsi="宋体" w:eastAsia="宋体" w:cs="宋体"/>
                <w:color w:val="000000"/>
                <w:kern w:val="0"/>
                <w:sz w:val="18"/>
                <w:szCs w:val="18"/>
                <w:lang w:val="en-US" w:eastAsia="zh-CN" w:bidi="ar-SA"/>
              </w:rPr>
            </w:pPr>
          </w:p>
        </w:tc>
      </w:tr>
      <w:tr w14:paraId="2EBE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42484F9B">
            <w:pPr>
              <w:widowControl/>
              <w:jc w:val="center"/>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w:t>
            </w:r>
          </w:p>
        </w:tc>
        <w:tc>
          <w:tcPr>
            <w:tcW w:w="2058" w:type="dxa"/>
            <w:noWrap w:val="0"/>
            <w:vAlign w:val="center"/>
          </w:tcPr>
          <w:p w14:paraId="005872A0">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圆孔双面透玻璃贴（140克圆孔双面透</w:t>
            </w:r>
          </w:p>
        </w:tc>
        <w:tc>
          <w:tcPr>
            <w:tcW w:w="939" w:type="dxa"/>
            <w:noWrap w:val="0"/>
            <w:vAlign w:val="center"/>
          </w:tcPr>
          <w:p w14:paraId="32F90D95">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平方米</w:t>
            </w:r>
          </w:p>
        </w:tc>
        <w:tc>
          <w:tcPr>
            <w:tcW w:w="1450" w:type="dxa"/>
            <w:noWrap w:val="0"/>
            <w:vAlign w:val="center"/>
          </w:tcPr>
          <w:p w14:paraId="2EB30D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56.1</w:t>
            </w:r>
          </w:p>
        </w:tc>
        <w:tc>
          <w:tcPr>
            <w:tcW w:w="1450" w:type="dxa"/>
            <w:noWrap w:val="0"/>
            <w:vAlign w:val="center"/>
          </w:tcPr>
          <w:p w14:paraId="5A552822">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59.47 </w:t>
            </w:r>
          </w:p>
        </w:tc>
        <w:tc>
          <w:tcPr>
            <w:tcW w:w="1816" w:type="dxa"/>
            <w:noWrap w:val="0"/>
            <w:vAlign w:val="center"/>
          </w:tcPr>
          <w:p w14:paraId="5EF2DC23">
            <w:pPr>
              <w:widowControl/>
              <w:jc w:val="center"/>
              <w:rPr>
                <w:rFonts w:hint="eastAsia" w:ascii="宋体" w:hAnsi="宋体" w:eastAsia="宋体" w:cs="宋体"/>
                <w:color w:val="000000"/>
                <w:kern w:val="0"/>
                <w:sz w:val="18"/>
                <w:szCs w:val="18"/>
                <w:lang w:val="en-US" w:eastAsia="zh-CN" w:bidi="ar-SA"/>
              </w:rPr>
            </w:pPr>
          </w:p>
        </w:tc>
      </w:tr>
      <w:tr w14:paraId="7AF0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4C77B27D">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2058" w:type="dxa"/>
            <w:noWrap w:val="0"/>
            <w:vAlign w:val="center"/>
          </w:tcPr>
          <w:p w14:paraId="03958FF6">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超透膜贴（闸机贴等UV高精喷彩白彩三道，超透膜）</w:t>
            </w:r>
          </w:p>
        </w:tc>
        <w:tc>
          <w:tcPr>
            <w:tcW w:w="939" w:type="dxa"/>
            <w:noWrap w:val="0"/>
            <w:vAlign w:val="center"/>
          </w:tcPr>
          <w:p w14:paraId="19B51443">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平方米</w:t>
            </w:r>
          </w:p>
        </w:tc>
        <w:tc>
          <w:tcPr>
            <w:tcW w:w="1450" w:type="dxa"/>
            <w:noWrap w:val="0"/>
            <w:vAlign w:val="center"/>
          </w:tcPr>
          <w:p w14:paraId="734F3E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91.3</w:t>
            </w:r>
          </w:p>
        </w:tc>
        <w:tc>
          <w:tcPr>
            <w:tcW w:w="1450" w:type="dxa"/>
            <w:noWrap w:val="0"/>
            <w:vAlign w:val="center"/>
          </w:tcPr>
          <w:p w14:paraId="5A12EC56">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96.78 </w:t>
            </w:r>
          </w:p>
        </w:tc>
        <w:tc>
          <w:tcPr>
            <w:tcW w:w="1816" w:type="dxa"/>
            <w:noWrap w:val="0"/>
            <w:vAlign w:val="center"/>
          </w:tcPr>
          <w:p w14:paraId="5D7A9A94">
            <w:pPr>
              <w:widowControl/>
              <w:jc w:val="center"/>
              <w:rPr>
                <w:rFonts w:hint="eastAsia" w:ascii="宋体" w:hAnsi="宋体" w:eastAsia="宋体" w:cs="宋体"/>
                <w:color w:val="000000"/>
                <w:kern w:val="0"/>
                <w:sz w:val="18"/>
                <w:szCs w:val="18"/>
                <w:lang w:val="en-US" w:eastAsia="zh-CN" w:bidi="ar-SA"/>
              </w:rPr>
            </w:pPr>
          </w:p>
        </w:tc>
      </w:tr>
      <w:tr w14:paraId="6910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6A72258C">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11</w:t>
            </w:r>
          </w:p>
        </w:tc>
        <w:tc>
          <w:tcPr>
            <w:tcW w:w="2058" w:type="dxa"/>
            <w:noWrap w:val="0"/>
            <w:vAlign w:val="center"/>
          </w:tcPr>
          <w:p w14:paraId="0F4EAC82">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车贴（墙贴、安检仪门贴、自动售票机贴等）（140克可移导气槽车贴、哑膜)</w:t>
            </w:r>
          </w:p>
        </w:tc>
        <w:tc>
          <w:tcPr>
            <w:tcW w:w="939" w:type="dxa"/>
            <w:noWrap w:val="0"/>
            <w:vAlign w:val="center"/>
          </w:tcPr>
          <w:p w14:paraId="15FD232F">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平方米</w:t>
            </w:r>
          </w:p>
        </w:tc>
        <w:tc>
          <w:tcPr>
            <w:tcW w:w="1450" w:type="dxa"/>
            <w:noWrap w:val="0"/>
            <w:vAlign w:val="center"/>
          </w:tcPr>
          <w:p w14:paraId="075708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450" w:type="dxa"/>
            <w:noWrap w:val="0"/>
            <w:vAlign w:val="center"/>
          </w:tcPr>
          <w:p w14:paraId="3B53F96F">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46.64 </w:t>
            </w:r>
          </w:p>
        </w:tc>
        <w:tc>
          <w:tcPr>
            <w:tcW w:w="1816" w:type="dxa"/>
            <w:noWrap w:val="0"/>
            <w:vAlign w:val="center"/>
          </w:tcPr>
          <w:p w14:paraId="5BED803B">
            <w:pPr>
              <w:widowControl/>
              <w:jc w:val="center"/>
              <w:rPr>
                <w:rFonts w:hint="eastAsia" w:ascii="宋体" w:hAnsi="宋体" w:eastAsia="宋体" w:cs="宋体"/>
                <w:color w:val="000000"/>
                <w:kern w:val="0"/>
                <w:sz w:val="18"/>
                <w:szCs w:val="18"/>
                <w:lang w:val="en-US" w:eastAsia="zh-CN" w:bidi="ar-SA"/>
              </w:rPr>
            </w:pPr>
          </w:p>
        </w:tc>
      </w:tr>
      <w:tr w14:paraId="644E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38AF52F0">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12</w:t>
            </w:r>
          </w:p>
        </w:tc>
        <w:tc>
          <w:tcPr>
            <w:tcW w:w="2058" w:type="dxa"/>
            <w:noWrap w:val="0"/>
            <w:vAlign w:val="center"/>
          </w:tcPr>
          <w:p w14:paraId="5D347661">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坐席靠背贴(0.38*0.33)</w:t>
            </w:r>
          </w:p>
        </w:tc>
        <w:tc>
          <w:tcPr>
            <w:tcW w:w="939" w:type="dxa"/>
            <w:noWrap w:val="0"/>
            <w:vAlign w:val="center"/>
          </w:tcPr>
          <w:p w14:paraId="3D212F97">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张</w:t>
            </w:r>
          </w:p>
        </w:tc>
        <w:tc>
          <w:tcPr>
            <w:tcW w:w="1450" w:type="dxa"/>
            <w:noWrap w:val="0"/>
            <w:vAlign w:val="center"/>
          </w:tcPr>
          <w:p w14:paraId="10B0D4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450" w:type="dxa"/>
            <w:noWrap w:val="0"/>
            <w:vAlign w:val="center"/>
          </w:tcPr>
          <w:p w14:paraId="3D76F907">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5.83 </w:t>
            </w:r>
          </w:p>
        </w:tc>
        <w:tc>
          <w:tcPr>
            <w:tcW w:w="1816" w:type="dxa"/>
            <w:noWrap w:val="0"/>
            <w:vAlign w:val="center"/>
          </w:tcPr>
          <w:p w14:paraId="1500DA99">
            <w:pPr>
              <w:widowControl/>
              <w:jc w:val="center"/>
              <w:rPr>
                <w:rFonts w:hint="eastAsia" w:ascii="宋体" w:hAnsi="宋体" w:eastAsia="宋体" w:cs="宋体"/>
                <w:color w:val="000000"/>
                <w:kern w:val="0"/>
                <w:sz w:val="18"/>
                <w:szCs w:val="18"/>
                <w:lang w:val="en-US" w:eastAsia="zh-CN" w:bidi="ar-SA"/>
              </w:rPr>
            </w:pPr>
          </w:p>
        </w:tc>
      </w:tr>
      <w:tr w14:paraId="08AD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25795C7C">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13</w:t>
            </w:r>
          </w:p>
        </w:tc>
        <w:tc>
          <w:tcPr>
            <w:tcW w:w="2058" w:type="dxa"/>
            <w:noWrap w:val="0"/>
            <w:vAlign w:val="center"/>
          </w:tcPr>
          <w:p w14:paraId="658BA41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写真无背胶PP纸（滚动灯箱）</w:t>
            </w:r>
          </w:p>
        </w:tc>
        <w:tc>
          <w:tcPr>
            <w:tcW w:w="939" w:type="dxa"/>
            <w:noWrap w:val="0"/>
            <w:vAlign w:val="center"/>
          </w:tcPr>
          <w:p w14:paraId="3CD533A9">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平方米</w:t>
            </w:r>
          </w:p>
        </w:tc>
        <w:tc>
          <w:tcPr>
            <w:tcW w:w="1450" w:type="dxa"/>
            <w:noWrap w:val="0"/>
            <w:vAlign w:val="center"/>
          </w:tcPr>
          <w:p w14:paraId="06C679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60.5</w:t>
            </w:r>
          </w:p>
        </w:tc>
        <w:tc>
          <w:tcPr>
            <w:tcW w:w="1450" w:type="dxa"/>
            <w:noWrap w:val="0"/>
            <w:vAlign w:val="center"/>
          </w:tcPr>
          <w:p w14:paraId="6341DC0A">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64.13 </w:t>
            </w:r>
          </w:p>
        </w:tc>
        <w:tc>
          <w:tcPr>
            <w:tcW w:w="1816" w:type="dxa"/>
            <w:noWrap w:val="0"/>
            <w:vAlign w:val="center"/>
          </w:tcPr>
          <w:p w14:paraId="227729C4">
            <w:pPr>
              <w:widowControl/>
              <w:jc w:val="center"/>
              <w:rPr>
                <w:rFonts w:hint="eastAsia" w:ascii="宋体" w:hAnsi="宋体" w:eastAsia="宋体" w:cs="宋体"/>
                <w:color w:val="000000"/>
                <w:kern w:val="0"/>
                <w:sz w:val="18"/>
                <w:szCs w:val="18"/>
                <w:lang w:val="en-US" w:eastAsia="zh-CN" w:bidi="ar-SA"/>
              </w:rPr>
            </w:pPr>
          </w:p>
        </w:tc>
      </w:tr>
      <w:tr w14:paraId="44F7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33240176">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14</w:t>
            </w:r>
          </w:p>
        </w:tc>
        <w:tc>
          <w:tcPr>
            <w:tcW w:w="2058" w:type="dxa"/>
            <w:noWrap w:val="0"/>
            <w:vAlign w:val="center"/>
          </w:tcPr>
          <w:p w14:paraId="3DA643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珍珠布（3P布）UV</w:t>
            </w:r>
          </w:p>
        </w:tc>
        <w:tc>
          <w:tcPr>
            <w:tcW w:w="939" w:type="dxa"/>
            <w:noWrap w:val="0"/>
            <w:vAlign w:val="center"/>
          </w:tcPr>
          <w:p w14:paraId="52CE006A">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平方米</w:t>
            </w:r>
          </w:p>
        </w:tc>
        <w:tc>
          <w:tcPr>
            <w:tcW w:w="1450" w:type="dxa"/>
            <w:noWrap w:val="0"/>
            <w:vAlign w:val="center"/>
          </w:tcPr>
          <w:p w14:paraId="2774D8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90.2</w:t>
            </w:r>
          </w:p>
        </w:tc>
        <w:tc>
          <w:tcPr>
            <w:tcW w:w="1450" w:type="dxa"/>
            <w:noWrap w:val="0"/>
            <w:vAlign w:val="center"/>
          </w:tcPr>
          <w:p w14:paraId="7D5EB8A1">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95.61 </w:t>
            </w:r>
          </w:p>
        </w:tc>
        <w:tc>
          <w:tcPr>
            <w:tcW w:w="1816" w:type="dxa"/>
            <w:noWrap w:val="0"/>
            <w:vAlign w:val="center"/>
          </w:tcPr>
          <w:p w14:paraId="2000FCAD">
            <w:pPr>
              <w:widowControl/>
              <w:jc w:val="center"/>
              <w:rPr>
                <w:rFonts w:hint="eastAsia" w:ascii="宋体" w:hAnsi="宋体" w:eastAsia="宋体" w:cs="宋体"/>
                <w:color w:val="000000"/>
                <w:kern w:val="0"/>
                <w:sz w:val="18"/>
                <w:szCs w:val="18"/>
                <w:lang w:val="en-US" w:eastAsia="zh-CN" w:bidi="ar-SA"/>
              </w:rPr>
            </w:pPr>
          </w:p>
        </w:tc>
      </w:tr>
      <w:tr w14:paraId="3940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00904655">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2058" w:type="dxa"/>
            <w:noWrap w:val="0"/>
            <w:vAlign w:val="center"/>
          </w:tcPr>
          <w:p w14:paraId="5DD194D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加厚防滑地贴</w:t>
            </w:r>
          </w:p>
        </w:tc>
        <w:tc>
          <w:tcPr>
            <w:tcW w:w="939" w:type="dxa"/>
            <w:noWrap w:val="0"/>
            <w:vAlign w:val="center"/>
          </w:tcPr>
          <w:p w14:paraId="5011340C">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平方米</w:t>
            </w:r>
          </w:p>
        </w:tc>
        <w:tc>
          <w:tcPr>
            <w:tcW w:w="1450" w:type="dxa"/>
            <w:noWrap w:val="0"/>
            <w:vAlign w:val="center"/>
          </w:tcPr>
          <w:p w14:paraId="6CE70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145.2</w:t>
            </w:r>
          </w:p>
        </w:tc>
        <w:tc>
          <w:tcPr>
            <w:tcW w:w="1450" w:type="dxa"/>
            <w:noWrap w:val="0"/>
            <w:vAlign w:val="center"/>
          </w:tcPr>
          <w:p w14:paraId="6446E817">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153.91 </w:t>
            </w:r>
          </w:p>
        </w:tc>
        <w:tc>
          <w:tcPr>
            <w:tcW w:w="1816" w:type="dxa"/>
            <w:noWrap w:val="0"/>
            <w:vAlign w:val="center"/>
          </w:tcPr>
          <w:p w14:paraId="38E3F82F">
            <w:pPr>
              <w:widowControl/>
              <w:jc w:val="center"/>
              <w:rPr>
                <w:rFonts w:hint="eastAsia" w:ascii="宋体" w:hAnsi="宋体" w:eastAsia="宋体" w:cs="宋体"/>
                <w:color w:val="000000"/>
                <w:kern w:val="0"/>
                <w:sz w:val="18"/>
                <w:szCs w:val="18"/>
                <w:lang w:val="en-US" w:eastAsia="zh-CN" w:bidi="ar-SA"/>
              </w:rPr>
            </w:pPr>
          </w:p>
        </w:tc>
      </w:tr>
      <w:tr w14:paraId="2CCA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3E5F216F">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16</w:t>
            </w:r>
          </w:p>
        </w:tc>
        <w:tc>
          <w:tcPr>
            <w:tcW w:w="2058" w:type="dxa"/>
            <w:noWrap w:val="0"/>
            <w:vAlign w:val="center"/>
          </w:tcPr>
          <w:p w14:paraId="2A26DE18">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进口反光膜UV（导视标识）</w:t>
            </w:r>
          </w:p>
        </w:tc>
        <w:tc>
          <w:tcPr>
            <w:tcW w:w="939" w:type="dxa"/>
            <w:noWrap w:val="0"/>
            <w:vAlign w:val="top"/>
          </w:tcPr>
          <w:p w14:paraId="361D7095">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平方米</w:t>
            </w:r>
          </w:p>
        </w:tc>
        <w:tc>
          <w:tcPr>
            <w:tcW w:w="1450" w:type="dxa"/>
            <w:noWrap w:val="0"/>
            <w:vAlign w:val="center"/>
          </w:tcPr>
          <w:p w14:paraId="6A4BF1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1450" w:type="dxa"/>
            <w:noWrap w:val="0"/>
            <w:vAlign w:val="center"/>
          </w:tcPr>
          <w:p w14:paraId="117D800B">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128.26 </w:t>
            </w:r>
          </w:p>
        </w:tc>
        <w:tc>
          <w:tcPr>
            <w:tcW w:w="1816" w:type="dxa"/>
            <w:noWrap w:val="0"/>
            <w:vAlign w:val="top"/>
          </w:tcPr>
          <w:p w14:paraId="55CD4F65">
            <w:pPr>
              <w:widowControl/>
              <w:jc w:val="center"/>
              <w:rPr>
                <w:rFonts w:ascii="宋体" w:hAnsi="宋体" w:cs="宋体"/>
                <w:color w:val="000000"/>
                <w:kern w:val="0"/>
                <w:sz w:val="18"/>
                <w:szCs w:val="18"/>
              </w:rPr>
            </w:pPr>
          </w:p>
        </w:tc>
      </w:tr>
      <w:tr w14:paraId="48D5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0DCFAE1E">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17</w:t>
            </w:r>
          </w:p>
        </w:tc>
        <w:tc>
          <w:tcPr>
            <w:tcW w:w="2058" w:type="dxa"/>
            <w:noWrap w:val="0"/>
            <w:vAlign w:val="center"/>
          </w:tcPr>
          <w:p w14:paraId="193AF30D">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溶剂双喷（无网刀刮布）</w:t>
            </w:r>
          </w:p>
        </w:tc>
        <w:tc>
          <w:tcPr>
            <w:tcW w:w="939" w:type="dxa"/>
            <w:noWrap w:val="0"/>
            <w:vAlign w:val="top"/>
          </w:tcPr>
          <w:p w14:paraId="65D344A2">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平方米</w:t>
            </w:r>
          </w:p>
        </w:tc>
        <w:tc>
          <w:tcPr>
            <w:tcW w:w="1450" w:type="dxa"/>
            <w:noWrap w:val="0"/>
            <w:vAlign w:val="center"/>
          </w:tcPr>
          <w:p w14:paraId="32BB55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86.24</w:t>
            </w:r>
          </w:p>
        </w:tc>
        <w:tc>
          <w:tcPr>
            <w:tcW w:w="1450" w:type="dxa"/>
            <w:noWrap w:val="0"/>
            <w:vAlign w:val="center"/>
          </w:tcPr>
          <w:p w14:paraId="7D41BB16">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91.41 </w:t>
            </w:r>
          </w:p>
        </w:tc>
        <w:tc>
          <w:tcPr>
            <w:tcW w:w="1816" w:type="dxa"/>
            <w:noWrap w:val="0"/>
            <w:vAlign w:val="top"/>
          </w:tcPr>
          <w:p w14:paraId="197729FB">
            <w:pPr>
              <w:widowControl/>
              <w:jc w:val="center"/>
              <w:rPr>
                <w:rFonts w:ascii="宋体" w:hAnsi="宋体" w:cs="宋体"/>
                <w:color w:val="000000"/>
                <w:kern w:val="0"/>
                <w:sz w:val="18"/>
                <w:szCs w:val="18"/>
              </w:rPr>
            </w:pPr>
          </w:p>
        </w:tc>
      </w:tr>
      <w:tr w14:paraId="260C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472AEEA2">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18</w:t>
            </w:r>
          </w:p>
        </w:tc>
        <w:tc>
          <w:tcPr>
            <w:tcW w:w="2058" w:type="dxa"/>
            <w:noWrap w:val="0"/>
            <w:vAlign w:val="center"/>
          </w:tcPr>
          <w:p w14:paraId="6E8BBFA0">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UV双喷（无网刀刮布）</w:t>
            </w:r>
          </w:p>
        </w:tc>
        <w:tc>
          <w:tcPr>
            <w:tcW w:w="939" w:type="dxa"/>
            <w:noWrap w:val="0"/>
            <w:vAlign w:val="top"/>
          </w:tcPr>
          <w:p w14:paraId="52330D16">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rPr>
              <w:t>平方米</w:t>
            </w:r>
          </w:p>
        </w:tc>
        <w:tc>
          <w:tcPr>
            <w:tcW w:w="1450" w:type="dxa"/>
            <w:noWrap w:val="0"/>
            <w:vAlign w:val="center"/>
          </w:tcPr>
          <w:p w14:paraId="14F8A9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94.49</w:t>
            </w:r>
          </w:p>
        </w:tc>
        <w:tc>
          <w:tcPr>
            <w:tcW w:w="1450" w:type="dxa"/>
            <w:noWrap w:val="0"/>
            <w:vAlign w:val="center"/>
          </w:tcPr>
          <w:p w14:paraId="6CC844AE">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100.16 </w:t>
            </w:r>
          </w:p>
        </w:tc>
        <w:tc>
          <w:tcPr>
            <w:tcW w:w="1816" w:type="dxa"/>
            <w:noWrap w:val="0"/>
            <w:vAlign w:val="top"/>
          </w:tcPr>
          <w:p w14:paraId="37603BE4">
            <w:pPr>
              <w:widowControl/>
              <w:jc w:val="center"/>
              <w:rPr>
                <w:rFonts w:ascii="宋体" w:hAnsi="宋体" w:cs="宋体"/>
                <w:color w:val="000000"/>
                <w:kern w:val="0"/>
                <w:sz w:val="18"/>
                <w:szCs w:val="18"/>
              </w:rPr>
            </w:pPr>
          </w:p>
        </w:tc>
      </w:tr>
    </w:tbl>
    <w:p w14:paraId="74A63BDA">
      <w:pPr>
        <w:rPr>
          <w:rFonts w:ascii="仿宋" w:hAnsi="仿宋" w:eastAsia="仿宋"/>
          <w:b/>
          <w:sz w:val="28"/>
          <w:szCs w:val="28"/>
        </w:rPr>
      </w:pPr>
      <w:r>
        <w:rPr>
          <w:rFonts w:hint="eastAsia" w:ascii="仿宋" w:hAnsi="仿宋" w:eastAsia="仿宋"/>
          <w:b/>
          <w:sz w:val="28"/>
          <w:szCs w:val="28"/>
        </w:rPr>
        <w:t>安装费（含脚手架）：</w:t>
      </w:r>
    </w:p>
    <w:tbl>
      <w:tblPr>
        <w:tblStyle w:val="9"/>
        <w:tblpPr w:leftFromText="180" w:rightFromText="180" w:vertAnchor="text" w:horzAnchor="page" w:tblpX="1954" w:tblpY="51"/>
        <w:tblOverlap w:val="never"/>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195"/>
        <w:gridCol w:w="1107"/>
        <w:gridCol w:w="2050"/>
        <w:gridCol w:w="1989"/>
      </w:tblGrid>
      <w:tr w14:paraId="5912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14:paraId="594C37AD">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单价/危险系数</w:t>
            </w:r>
          </w:p>
        </w:tc>
        <w:tc>
          <w:tcPr>
            <w:tcW w:w="2195" w:type="dxa"/>
            <w:noWrap w:val="0"/>
            <w:vAlign w:val="top"/>
          </w:tcPr>
          <w:p w14:paraId="0E033139">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危险系数（高度）</w:t>
            </w:r>
          </w:p>
        </w:tc>
        <w:tc>
          <w:tcPr>
            <w:tcW w:w="1107" w:type="dxa"/>
            <w:noWrap w:val="0"/>
            <w:vAlign w:val="top"/>
          </w:tcPr>
          <w:p w14:paraId="3BBB66CD">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单位</w:t>
            </w:r>
          </w:p>
        </w:tc>
        <w:tc>
          <w:tcPr>
            <w:tcW w:w="2050" w:type="dxa"/>
            <w:noWrap w:val="0"/>
            <w:vAlign w:val="top"/>
          </w:tcPr>
          <w:p w14:paraId="6A581814">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单价（元</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不含税</w:t>
            </w:r>
            <w:r>
              <w:rPr>
                <w:rFonts w:hint="eastAsia" w:ascii="仿宋" w:hAnsi="仿宋" w:eastAsia="仿宋" w:cs="宋体"/>
                <w:color w:val="000000"/>
                <w:kern w:val="0"/>
                <w:sz w:val="24"/>
                <w:szCs w:val="24"/>
              </w:rPr>
              <w:t>）</w:t>
            </w:r>
          </w:p>
        </w:tc>
        <w:tc>
          <w:tcPr>
            <w:tcW w:w="1989" w:type="dxa"/>
            <w:noWrap w:val="0"/>
            <w:vAlign w:val="top"/>
          </w:tcPr>
          <w:p w14:paraId="1374893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单价（元</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含税</w:t>
            </w:r>
            <w:r>
              <w:rPr>
                <w:rFonts w:hint="eastAsia" w:ascii="仿宋" w:hAnsi="仿宋" w:eastAsia="仿宋" w:cs="宋体"/>
                <w:color w:val="000000"/>
                <w:kern w:val="0"/>
                <w:sz w:val="24"/>
                <w:szCs w:val="24"/>
              </w:rPr>
              <w:t>）</w:t>
            </w:r>
          </w:p>
        </w:tc>
      </w:tr>
      <w:tr w14:paraId="62B4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14:paraId="0D5A1EE9">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95" w:type="dxa"/>
            <w:noWrap w:val="0"/>
            <w:vAlign w:val="center"/>
          </w:tcPr>
          <w:p w14:paraId="597F83A6">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3米以下</w:t>
            </w:r>
          </w:p>
        </w:tc>
        <w:tc>
          <w:tcPr>
            <w:tcW w:w="1107" w:type="dxa"/>
            <w:noWrap w:val="0"/>
            <w:vAlign w:val="center"/>
          </w:tcPr>
          <w:p w14:paraId="3FDCC69A">
            <w:pPr>
              <w:widowControl/>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rPr>
              <w:t>平方米</w:t>
            </w:r>
          </w:p>
        </w:tc>
        <w:tc>
          <w:tcPr>
            <w:tcW w:w="2050" w:type="dxa"/>
            <w:noWrap w:val="0"/>
            <w:vAlign w:val="center"/>
          </w:tcPr>
          <w:p w14:paraId="344D8B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42.9</w:t>
            </w:r>
          </w:p>
        </w:tc>
        <w:tc>
          <w:tcPr>
            <w:tcW w:w="1989" w:type="dxa"/>
            <w:noWrap w:val="0"/>
            <w:vAlign w:val="center"/>
          </w:tcPr>
          <w:p w14:paraId="4E40B7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45.47 </w:t>
            </w:r>
          </w:p>
        </w:tc>
      </w:tr>
      <w:tr w14:paraId="5DD0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14:paraId="59D542DF">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195" w:type="dxa"/>
            <w:noWrap w:val="0"/>
            <w:vAlign w:val="center"/>
          </w:tcPr>
          <w:p w14:paraId="0BE91E45">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3（含）-5米</w:t>
            </w:r>
          </w:p>
        </w:tc>
        <w:tc>
          <w:tcPr>
            <w:tcW w:w="1107" w:type="dxa"/>
            <w:noWrap w:val="0"/>
            <w:vAlign w:val="center"/>
          </w:tcPr>
          <w:p w14:paraId="27CECA40">
            <w:pPr>
              <w:widowControl/>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rPr>
              <w:t>平方米</w:t>
            </w:r>
          </w:p>
        </w:tc>
        <w:tc>
          <w:tcPr>
            <w:tcW w:w="2050" w:type="dxa"/>
            <w:noWrap w:val="0"/>
            <w:vAlign w:val="center"/>
          </w:tcPr>
          <w:p w14:paraId="0A6080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68.2</w:t>
            </w:r>
          </w:p>
        </w:tc>
        <w:tc>
          <w:tcPr>
            <w:tcW w:w="1989" w:type="dxa"/>
            <w:noWrap w:val="0"/>
            <w:vAlign w:val="center"/>
          </w:tcPr>
          <w:p w14:paraId="612B76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72.29 </w:t>
            </w:r>
          </w:p>
        </w:tc>
      </w:tr>
      <w:tr w14:paraId="27C6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14:paraId="01DC6090">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195" w:type="dxa"/>
            <w:noWrap w:val="0"/>
            <w:vAlign w:val="center"/>
          </w:tcPr>
          <w:p w14:paraId="2E966302">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5（含）-10米</w:t>
            </w:r>
          </w:p>
        </w:tc>
        <w:tc>
          <w:tcPr>
            <w:tcW w:w="1107" w:type="dxa"/>
            <w:noWrap w:val="0"/>
            <w:vAlign w:val="center"/>
          </w:tcPr>
          <w:p w14:paraId="662BD709">
            <w:pPr>
              <w:widowControl/>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rPr>
              <w:t>平方米</w:t>
            </w:r>
          </w:p>
        </w:tc>
        <w:tc>
          <w:tcPr>
            <w:tcW w:w="2050" w:type="dxa"/>
            <w:noWrap w:val="0"/>
            <w:vAlign w:val="center"/>
          </w:tcPr>
          <w:p w14:paraId="7A95DC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96.8</w:t>
            </w:r>
          </w:p>
        </w:tc>
        <w:tc>
          <w:tcPr>
            <w:tcW w:w="1989" w:type="dxa"/>
            <w:noWrap w:val="0"/>
            <w:vAlign w:val="center"/>
          </w:tcPr>
          <w:p w14:paraId="77BF05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102.61 </w:t>
            </w:r>
          </w:p>
        </w:tc>
      </w:tr>
      <w:tr w14:paraId="510D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14:paraId="3BB09B14">
            <w:pPr>
              <w:widowControl/>
              <w:jc w:val="center"/>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2195" w:type="dxa"/>
            <w:noWrap w:val="0"/>
            <w:vAlign w:val="center"/>
          </w:tcPr>
          <w:p w14:paraId="1C6C88C8">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10米及以上</w:t>
            </w:r>
          </w:p>
        </w:tc>
        <w:tc>
          <w:tcPr>
            <w:tcW w:w="1107" w:type="dxa"/>
            <w:noWrap w:val="0"/>
            <w:vAlign w:val="top"/>
          </w:tcPr>
          <w:p w14:paraId="487D9738">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平方米</w:t>
            </w:r>
          </w:p>
        </w:tc>
        <w:tc>
          <w:tcPr>
            <w:tcW w:w="2050" w:type="dxa"/>
            <w:noWrap w:val="0"/>
            <w:vAlign w:val="center"/>
          </w:tcPr>
          <w:p w14:paraId="093B09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123.2</w:t>
            </w:r>
          </w:p>
        </w:tc>
        <w:tc>
          <w:tcPr>
            <w:tcW w:w="1989" w:type="dxa"/>
            <w:noWrap w:val="0"/>
            <w:vAlign w:val="center"/>
          </w:tcPr>
          <w:p w14:paraId="293D1E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130.59 </w:t>
            </w:r>
          </w:p>
        </w:tc>
      </w:tr>
      <w:tr w14:paraId="70CD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14:paraId="34D7DDF9">
            <w:pPr>
              <w:widowControl/>
              <w:jc w:val="center"/>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2195" w:type="dxa"/>
            <w:noWrap w:val="0"/>
            <w:vAlign w:val="center"/>
          </w:tcPr>
          <w:p w14:paraId="2FC8A1F7">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黑豆（制作安装）</w:t>
            </w:r>
          </w:p>
        </w:tc>
        <w:tc>
          <w:tcPr>
            <w:tcW w:w="1107" w:type="dxa"/>
            <w:noWrap w:val="0"/>
            <w:vAlign w:val="top"/>
          </w:tcPr>
          <w:p w14:paraId="15FB670C">
            <w:pPr>
              <w:widowControl/>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rPr>
              <w:t>平方米</w:t>
            </w:r>
          </w:p>
        </w:tc>
        <w:tc>
          <w:tcPr>
            <w:tcW w:w="2050" w:type="dxa"/>
            <w:noWrap w:val="0"/>
            <w:vAlign w:val="center"/>
          </w:tcPr>
          <w:p w14:paraId="23C992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1760</w:t>
            </w:r>
          </w:p>
        </w:tc>
        <w:tc>
          <w:tcPr>
            <w:tcW w:w="1989" w:type="dxa"/>
            <w:noWrap w:val="0"/>
            <w:vAlign w:val="center"/>
          </w:tcPr>
          <w:p w14:paraId="4D01C5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1865.60 </w:t>
            </w:r>
          </w:p>
        </w:tc>
      </w:tr>
      <w:tr w14:paraId="021F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14:paraId="1F9EA23E">
            <w:pPr>
              <w:widowControl/>
              <w:jc w:val="center"/>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2195" w:type="dxa"/>
            <w:noWrap w:val="0"/>
            <w:vAlign w:val="center"/>
          </w:tcPr>
          <w:p w14:paraId="5C1C31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悬挂式广告媒体上下刊（10米以上）</w:t>
            </w:r>
          </w:p>
        </w:tc>
        <w:tc>
          <w:tcPr>
            <w:tcW w:w="1107" w:type="dxa"/>
            <w:noWrap w:val="0"/>
            <w:vAlign w:val="center"/>
          </w:tcPr>
          <w:p w14:paraId="13F8F3D1">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平方米</w:t>
            </w:r>
          </w:p>
        </w:tc>
        <w:tc>
          <w:tcPr>
            <w:tcW w:w="2050" w:type="dxa"/>
            <w:noWrap w:val="0"/>
            <w:vAlign w:val="center"/>
          </w:tcPr>
          <w:p w14:paraId="659AC68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989" w:type="dxa"/>
            <w:noWrap w:val="0"/>
            <w:vAlign w:val="center"/>
          </w:tcPr>
          <w:p w14:paraId="7047C6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116.60</w:t>
            </w:r>
          </w:p>
        </w:tc>
      </w:tr>
    </w:tbl>
    <w:p w14:paraId="632766FC">
      <w:pPr>
        <w:spacing w:line="360" w:lineRule="auto"/>
        <w:ind w:right="105" w:rightChars="50"/>
        <w:contextualSpacing/>
        <w:rPr>
          <w:rFonts w:ascii="仿宋" w:hAnsi="仿宋" w:eastAsia="仿宋" w:cs="Times New Roman"/>
          <w:sz w:val="28"/>
          <w:szCs w:val="28"/>
        </w:rPr>
      </w:pPr>
    </w:p>
    <w:p w14:paraId="5D69201E">
      <w:pPr>
        <w:widowControl/>
        <w:jc w:val="left"/>
        <w:rPr>
          <w:rFonts w:ascii="仿宋" w:hAnsi="仿宋" w:eastAsia="仿宋" w:cs="Times New Roman"/>
          <w:sz w:val="28"/>
          <w:szCs w:val="28"/>
        </w:rPr>
      </w:pPr>
      <w:r>
        <w:rPr>
          <w:rFonts w:ascii="仿宋" w:hAnsi="仿宋" w:eastAsia="仿宋" w:cs="Times New Roman"/>
          <w:sz w:val="28"/>
          <w:szCs w:val="28"/>
        </w:rPr>
        <w:br w:type="page"/>
      </w:r>
    </w:p>
    <w:p w14:paraId="2756E8C5">
      <w:pPr>
        <w:spacing w:line="360" w:lineRule="auto"/>
        <w:ind w:right="105" w:rightChars="50"/>
        <w:contextualSpacing/>
        <w:rPr>
          <w:rFonts w:hint="eastAsia" w:ascii="仿宋" w:hAnsi="仿宋" w:eastAsia="仿宋" w:cs="Times New Roman"/>
          <w:sz w:val="28"/>
          <w:szCs w:val="28"/>
          <w:lang w:val="en-US" w:eastAsia="zh-CN"/>
        </w:rPr>
      </w:pPr>
      <w:r>
        <w:rPr>
          <w:rFonts w:hint="eastAsia" w:ascii="仿宋" w:hAnsi="仿宋" w:eastAsia="仿宋" w:cs="Times New Roman"/>
          <w:sz w:val="28"/>
          <w:szCs w:val="28"/>
        </w:rPr>
        <w:t>附件</w:t>
      </w:r>
      <w:r>
        <w:rPr>
          <w:rFonts w:hint="eastAsia" w:ascii="仿宋" w:hAnsi="仿宋" w:eastAsia="仿宋" w:cs="Times New Roman"/>
          <w:sz w:val="28"/>
          <w:szCs w:val="28"/>
          <w:lang w:val="en-US" w:eastAsia="zh-CN"/>
        </w:rPr>
        <w:t>1-3</w:t>
      </w:r>
    </w:p>
    <w:p w14:paraId="3EC29AA0">
      <w:pPr>
        <w:pBdr>
          <w:top w:val="none" w:color="auto" w:sz="0" w:space="1"/>
          <w:left w:val="none" w:color="auto" w:sz="0" w:space="4"/>
          <w:bottom w:val="none" w:color="auto" w:sz="0" w:space="1"/>
          <w:right w:val="none" w:color="auto" w:sz="0" w:space="4"/>
        </w:pBdr>
        <w:snapToGrid w:val="0"/>
        <w:spacing w:line="360" w:lineRule="auto"/>
        <w:jc w:val="center"/>
        <w:rPr>
          <w:rFonts w:ascii="仿宋" w:hAnsi="仿宋" w:eastAsia="仿宋" w:cs="方正小标宋简体"/>
          <w:b/>
          <w:color w:val="000000"/>
          <w:sz w:val="36"/>
          <w:szCs w:val="36"/>
        </w:rPr>
      </w:pPr>
      <w:r>
        <w:rPr>
          <w:rFonts w:hint="eastAsia" w:ascii="仿宋" w:hAnsi="仿宋" w:eastAsia="仿宋" w:cs="方正小标宋简体"/>
          <w:b/>
          <w:color w:val="000000"/>
          <w:sz w:val="36"/>
          <w:szCs w:val="36"/>
        </w:rPr>
        <w:t>广告媒体故障处置结算单</w:t>
      </w:r>
    </w:p>
    <w:tbl>
      <w:tblPr>
        <w:tblStyle w:val="9"/>
        <w:tblW w:w="9645" w:type="dxa"/>
        <w:tblInd w:w="-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729"/>
        <w:gridCol w:w="1275"/>
        <w:gridCol w:w="851"/>
        <w:gridCol w:w="1507"/>
        <w:gridCol w:w="761"/>
        <w:gridCol w:w="850"/>
        <w:gridCol w:w="851"/>
        <w:gridCol w:w="1134"/>
        <w:gridCol w:w="1227"/>
      </w:tblGrid>
      <w:tr w14:paraId="2CB2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2" w:type="dxa"/>
            <w:gridSpan w:val="5"/>
            <w:tcBorders>
              <w:top w:val="single" w:color="auto" w:sz="4" w:space="0"/>
              <w:left w:val="single" w:color="auto" w:sz="4" w:space="0"/>
              <w:bottom w:val="single" w:color="auto" w:sz="4" w:space="0"/>
              <w:right w:val="single" w:color="auto" w:sz="4" w:space="0"/>
            </w:tcBorders>
            <w:vAlign w:val="center"/>
          </w:tcPr>
          <w:p w14:paraId="6C386646">
            <w:pPr>
              <w:adjustRightInd w:val="0"/>
              <w:spacing w:line="240" w:lineRule="exac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甲方： </w:t>
            </w:r>
          </w:p>
        </w:tc>
        <w:tc>
          <w:tcPr>
            <w:tcW w:w="4823" w:type="dxa"/>
            <w:gridSpan w:val="5"/>
            <w:tcBorders>
              <w:top w:val="single" w:color="auto" w:sz="4" w:space="0"/>
              <w:left w:val="single" w:color="auto" w:sz="4" w:space="0"/>
              <w:bottom w:val="single" w:color="auto" w:sz="4" w:space="0"/>
              <w:right w:val="single" w:color="auto" w:sz="4" w:space="0"/>
            </w:tcBorders>
            <w:vAlign w:val="center"/>
          </w:tcPr>
          <w:p w14:paraId="0D97BD15">
            <w:pPr>
              <w:adjustRightInd w:val="0"/>
              <w:spacing w:line="240" w:lineRule="exact"/>
              <w:rPr>
                <w:rFonts w:ascii="仿宋" w:hAnsi="仿宋" w:eastAsia="仿宋" w:cs="仿宋_GB2312"/>
                <w:color w:val="000000"/>
                <w:sz w:val="24"/>
                <w:szCs w:val="24"/>
              </w:rPr>
            </w:pPr>
            <w:r>
              <w:rPr>
                <w:rFonts w:hint="eastAsia" w:ascii="仿宋" w:hAnsi="仿宋" w:eastAsia="仿宋" w:cs="仿宋_GB2312"/>
                <w:color w:val="000000"/>
                <w:sz w:val="24"/>
                <w:szCs w:val="24"/>
              </w:rPr>
              <w:t>乙方：</w:t>
            </w:r>
          </w:p>
        </w:tc>
      </w:tr>
      <w:tr w14:paraId="1F90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2" w:type="dxa"/>
            <w:gridSpan w:val="5"/>
            <w:tcBorders>
              <w:top w:val="single" w:color="auto" w:sz="4" w:space="0"/>
              <w:left w:val="single" w:color="auto" w:sz="4" w:space="0"/>
              <w:bottom w:val="single" w:color="auto" w:sz="4" w:space="0"/>
              <w:right w:val="single" w:color="auto" w:sz="4" w:space="0"/>
            </w:tcBorders>
            <w:vAlign w:val="center"/>
          </w:tcPr>
          <w:p w14:paraId="2A33BA0A">
            <w:pPr>
              <w:adjustRightInd w:val="0"/>
              <w:spacing w:line="240" w:lineRule="exact"/>
              <w:rPr>
                <w:rFonts w:ascii="仿宋" w:hAnsi="仿宋" w:eastAsia="仿宋" w:cs="仿宋_GB2312"/>
                <w:color w:val="000000"/>
                <w:sz w:val="24"/>
                <w:szCs w:val="24"/>
              </w:rPr>
            </w:pPr>
            <w:r>
              <w:rPr>
                <w:rFonts w:hint="eastAsia" w:ascii="仿宋" w:hAnsi="仿宋" w:eastAsia="仿宋" w:cs="仿宋_GB2312"/>
                <w:color w:val="000000"/>
                <w:sz w:val="24"/>
                <w:szCs w:val="24"/>
              </w:rPr>
              <w:t>合同名称：</w:t>
            </w:r>
          </w:p>
        </w:tc>
        <w:tc>
          <w:tcPr>
            <w:tcW w:w="4823" w:type="dxa"/>
            <w:gridSpan w:val="5"/>
            <w:tcBorders>
              <w:top w:val="single" w:color="auto" w:sz="4" w:space="0"/>
              <w:left w:val="single" w:color="auto" w:sz="4" w:space="0"/>
              <w:bottom w:val="single" w:color="auto" w:sz="4" w:space="0"/>
              <w:right w:val="single" w:color="auto" w:sz="4" w:space="0"/>
            </w:tcBorders>
            <w:vAlign w:val="center"/>
          </w:tcPr>
          <w:p w14:paraId="7CD3937C">
            <w:pPr>
              <w:adjustRightInd w:val="0"/>
              <w:spacing w:line="240" w:lineRule="exact"/>
              <w:rPr>
                <w:rFonts w:ascii="仿宋" w:hAnsi="仿宋" w:eastAsia="仿宋" w:cs="仿宋_GB2312"/>
                <w:color w:val="000000"/>
                <w:sz w:val="24"/>
                <w:szCs w:val="24"/>
              </w:rPr>
            </w:pPr>
            <w:r>
              <w:rPr>
                <w:rFonts w:hint="eastAsia" w:ascii="仿宋" w:hAnsi="仿宋" w:eastAsia="仿宋" w:cs="仿宋_GB2312"/>
                <w:color w:val="000000"/>
                <w:sz w:val="24"/>
                <w:szCs w:val="24"/>
              </w:rPr>
              <w:t>合同编号：</w:t>
            </w:r>
          </w:p>
        </w:tc>
      </w:tr>
      <w:tr w14:paraId="6021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5" w:type="dxa"/>
            <w:gridSpan w:val="10"/>
            <w:tcBorders>
              <w:top w:val="single" w:color="auto" w:sz="4" w:space="0"/>
              <w:left w:val="single" w:color="auto" w:sz="4" w:space="0"/>
              <w:bottom w:val="single" w:color="auto" w:sz="4" w:space="0"/>
              <w:right w:val="single" w:color="auto" w:sz="4" w:space="0"/>
            </w:tcBorders>
            <w:vAlign w:val="center"/>
          </w:tcPr>
          <w:p w14:paraId="48E89F99">
            <w:pPr>
              <w:adjustRightInd w:val="0"/>
              <w:spacing w:line="240" w:lineRule="exact"/>
              <w:rPr>
                <w:rFonts w:ascii="仿宋" w:hAnsi="仿宋" w:eastAsia="仿宋" w:cs="仿宋_GB2312"/>
                <w:color w:val="000000"/>
                <w:sz w:val="24"/>
                <w:szCs w:val="24"/>
              </w:rPr>
            </w:pPr>
            <w:r>
              <w:rPr>
                <w:rFonts w:hint="eastAsia" w:ascii="仿宋" w:hAnsi="仿宋" w:eastAsia="仿宋" w:cs="仿宋_GB2312"/>
                <w:color w:val="000000"/>
                <w:sz w:val="24"/>
                <w:szCs w:val="24"/>
              </w:rPr>
              <w:t>结算期限：     年   月   日至      年   月   日</w:t>
            </w:r>
          </w:p>
        </w:tc>
      </w:tr>
      <w:tr w14:paraId="1BB7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vAlign w:val="center"/>
          </w:tcPr>
          <w:p w14:paraId="6A8A3C42">
            <w:pPr>
              <w:adjustRightInd w:val="0"/>
              <w:spacing w:line="240" w:lineRule="exact"/>
              <w:rPr>
                <w:rFonts w:ascii="仿宋" w:hAnsi="仿宋" w:eastAsia="仿宋" w:cs="仿宋_GB2312"/>
                <w:color w:val="000000"/>
                <w:sz w:val="24"/>
                <w:szCs w:val="24"/>
              </w:rPr>
            </w:pPr>
            <w:r>
              <w:rPr>
                <w:rFonts w:hint="eastAsia" w:ascii="仿宋" w:hAnsi="仿宋" w:eastAsia="仿宋" w:cs="仿宋_GB2312"/>
                <w:color w:val="000000"/>
                <w:sz w:val="24"/>
                <w:szCs w:val="24"/>
              </w:rPr>
              <w:t>序号</w:t>
            </w:r>
          </w:p>
        </w:tc>
        <w:tc>
          <w:tcPr>
            <w:tcW w:w="2004" w:type="dxa"/>
            <w:gridSpan w:val="2"/>
            <w:tcBorders>
              <w:top w:val="single" w:color="auto" w:sz="4" w:space="0"/>
              <w:left w:val="single" w:color="auto" w:sz="4" w:space="0"/>
              <w:bottom w:val="single" w:color="auto" w:sz="4" w:space="0"/>
              <w:right w:val="single" w:color="auto" w:sz="4" w:space="0"/>
            </w:tcBorders>
            <w:vAlign w:val="center"/>
          </w:tcPr>
          <w:p w14:paraId="3512D4CC">
            <w:pPr>
              <w:adjustRightInd w:val="0"/>
              <w:spacing w:line="360" w:lineRule="atLeast"/>
              <w:jc w:val="center"/>
              <w:rPr>
                <w:rFonts w:ascii="仿宋" w:hAnsi="仿宋" w:eastAsia="仿宋" w:cs="仿宋_GB2312"/>
                <w:color w:val="000000"/>
                <w:sz w:val="24"/>
                <w:szCs w:val="24"/>
              </w:rPr>
            </w:pPr>
            <w:r>
              <w:rPr>
                <w:rFonts w:hint="eastAsia" w:ascii="仿宋" w:hAnsi="仿宋" w:eastAsia="仿宋" w:cs="仿宋_GB2312"/>
                <w:color w:val="000000"/>
                <w:sz w:val="24"/>
                <w:szCs w:val="24"/>
              </w:rPr>
              <w:t>媒体编号</w:t>
            </w:r>
          </w:p>
        </w:tc>
        <w:tc>
          <w:tcPr>
            <w:tcW w:w="851" w:type="dxa"/>
            <w:tcBorders>
              <w:top w:val="single" w:color="auto" w:sz="4" w:space="0"/>
              <w:left w:val="single" w:color="auto" w:sz="4" w:space="0"/>
              <w:bottom w:val="single" w:color="auto" w:sz="4" w:space="0"/>
              <w:right w:val="single" w:color="auto" w:sz="4" w:space="0"/>
            </w:tcBorders>
            <w:vAlign w:val="center"/>
          </w:tcPr>
          <w:p w14:paraId="3A2E039F">
            <w:pPr>
              <w:adjustRightInd w:val="0"/>
              <w:spacing w:line="240" w:lineRule="exact"/>
              <w:rPr>
                <w:rFonts w:ascii="仿宋" w:hAnsi="仿宋" w:eastAsia="仿宋" w:cs="仿宋_GB2312"/>
                <w:color w:val="000000"/>
                <w:sz w:val="24"/>
                <w:szCs w:val="24"/>
              </w:rPr>
            </w:pPr>
            <w:r>
              <w:rPr>
                <w:rFonts w:hint="eastAsia" w:ascii="仿宋" w:hAnsi="仿宋" w:eastAsia="仿宋" w:cs="仿宋_GB2312"/>
                <w:color w:val="000000"/>
                <w:sz w:val="24"/>
                <w:szCs w:val="24"/>
              </w:rPr>
              <w:t>数量（个）</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24A846F">
            <w:pPr>
              <w:adjustRightInd w:val="0"/>
              <w:spacing w:line="360" w:lineRule="atLeast"/>
              <w:jc w:val="center"/>
              <w:rPr>
                <w:rFonts w:ascii="仿宋" w:hAnsi="仿宋" w:eastAsia="仿宋" w:cs="仿宋_GB2312"/>
                <w:color w:val="000000"/>
                <w:sz w:val="24"/>
                <w:szCs w:val="24"/>
              </w:rPr>
            </w:pPr>
            <w:r>
              <w:rPr>
                <w:rFonts w:hint="eastAsia" w:ascii="仿宋" w:hAnsi="仿宋" w:eastAsia="仿宋" w:cs="仿宋_GB2312"/>
                <w:color w:val="000000"/>
                <w:sz w:val="24"/>
                <w:szCs w:val="24"/>
              </w:rPr>
              <w:t>故障时间及情况</w:t>
            </w:r>
          </w:p>
        </w:tc>
        <w:tc>
          <w:tcPr>
            <w:tcW w:w="850" w:type="dxa"/>
            <w:tcBorders>
              <w:top w:val="single" w:color="auto" w:sz="4" w:space="0"/>
              <w:left w:val="single" w:color="auto" w:sz="4" w:space="0"/>
              <w:bottom w:val="single" w:color="auto" w:sz="4" w:space="0"/>
              <w:right w:val="single" w:color="auto" w:sz="4" w:space="0"/>
            </w:tcBorders>
            <w:vAlign w:val="center"/>
          </w:tcPr>
          <w:p w14:paraId="53A154B6">
            <w:pPr>
              <w:adjustRightInd w:val="0"/>
              <w:spacing w:line="240" w:lineRule="exact"/>
              <w:rPr>
                <w:rFonts w:ascii="仿宋" w:hAnsi="仿宋" w:eastAsia="仿宋" w:cs="仿宋_GB2312"/>
                <w:color w:val="000000"/>
                <w:sz w:val="24"/>
                <w:szCs w:val="24"/>
              </w:rPr>
            </w:pPr>
            <w:r>
              <w:rPr>
                <w:rFonts w:hint="eastAsia" w:ascii="仿宋" w:hAnsi="仿宋" w:eastAsia="仿宋" w:cs="仿宋_GB2312"/>
                <w:color w:val="000000"/>
                <w:sz w:val="24"/>
                <w:szCs w:val="24"/>
              </w:rPr>
              <w:t>影响天数（天）</w:t>
            </w:r>
          </w:p>
        </w:tc>
        <w:tc>
          <w:tcPr>
            <w:tcW w:w="851" w:type="dxa"/>
            <w:tcBorders>
              <w:top w:val="single" w:color="auto" w:sz="4" w:space="0"/>
              <w:left w:val="single" w:color="auto" w:sz="4" w:space="0"/>
              <w:bottom w:val="single" w:color="auto" w:sz="4" w:space="0"/>
              <w:right w:val="single" w:color="auto" w:sz="4" w:space="0"/>
            </w:tcBorders>
            <w:vAlign w:val="center"/>
          </w:tcPr>
          <w:p w14:paraId="72B542A1">
            <w:pPr>
              <w:adjustRightInd w:val="0"/>
              <w:spacing w:line="240" w:lineRule="exact"/>
              <w:rPr>
                <w:rFonts w:ascii="仿宋" w:hAnsi="仿宋" w:eastAsia="仿宋" w:cs="仿宋_GB2312"/>
                <w:color w:val="000000"/>
                <w:sz w:val="24"/>
                <w:szCs w:val="24"/>
              </w:rPr>
            </w:pPr>
            <w:r>
              <w:rPr>
                <w:rFonts w:ascii="仿宋" w:hAnsi="仿宋" w:eastAsia="仿宋" w:cs="仿宋_GB2312"/>
                <w:color w:val="000000"/>
                <w:sz w:val="24"/>
                <w:szCs w:val="24"/>
              </w:rPr>
              <w:t>补偿天数</w:t>
            </w:r>
            <w:r>
              <w:rPr>
                <w:rFonts w:hint="eastAsia" w:ascii="仿宋" w:hAnsi="仿宋" w:eastAsia="仿宋" w:cs="仿宋_GB2312"/>
                <w:color w:val="000000"/>
                <w:sz w:val="24"/>
                <w:szCs w:val="24"/>
              </w:rPr>
              <w:t>（天）</w:t>
            </w:r>
          </w:p>
        </w:tc>
        <w:tc>
          <w:tcPr>
            <w:tcW w:w="1134" w:type="dxa"/>
            <w:tcBorders>
              <w:top w:val="single" w:color="auto" w:sz="4" w:space="0"/>
              <w:left w:val="single" w:color="auto" w:sz="4" w:space="0"/>
              <w:right w:val="single" w:color="auto" w:sz="4" w:space="0"/>
            </w:tcBorders>
            <w:vAlign w:val="center"/>
          </w:tcPr>
          <w:p w14:paraId="5992FA66">
            <w:pPr>
              <w:adjustRightInd w:val="0"/>
              <w:spacing w:line="240" w:lineRule="exact"/>
              <w:rPr>
                <w:rFonts w:ascii="仿宋" w:hAnsi="仿宋" w:eastAsia="仿宋" w:cs="仿宋_GB2312"/>
                <w:color w:val="000000"/>
                <w:sz w:val="24"/>
                <w:szCs w:val="24"/>
              </w:rPr>
            </w:pPr>
            <w:r>
              <w:rPr>
                <w:rFonts w:hint="eastAsia" w:ascii="仿宋" w:hAnsi="仿宋" w:eastAsia="仿宋" w:cs="仿宋_GB2312"/>
                <w:color w:val="000000"/>
                <w:sz w:val="24"/>
                <w:szCs w:val="24"/>
              </w:rPr>
              <w:t>合同金额   （万元）</w:t>
            </w:r>
          </w:p>
        </w:tc>
        <w:tc>
          <w:tcPr>
            <w:tcW w:w="1227" w:type="dxa"/>
            <w:tcBorders>
              <w:top w:val="single" w:color="auto" w:sz="4" w:space="0"/>
              <w:left w:val="single" w:color="auto" w:sz="4" w:space="0"/>
              <w:right w:val="single" w:color="auto" w:sz="4" w:space="0"/>
            </w:tcBorders>
            <w:vAlign w:val="center"/>
          </w:tcPr>
          <w:p w14:paraId="3CBB45E0">
            <w:pPr>
              <w:adjustRightInd w:val="0"/>
              <w:spacing w:line="240" w:lineRule="exact"/>
              <w:rPr>
                <w:rFonts w:ascii="仿宋" w:hAnsi="仿宋" w:eastAsia="仿宋" w:cs="仿宋_GB2312"/>
                <w:color w:val="000000"/>
                <w:sz w:val="24"/>
                <w:szCs w:val="24"/>
              </w:rPr>
            </w:pPr>
            <w:r>
              <w:rPr>
                <w:rFonts w:ascii="仿宋" w:hAnsi="仿宋" w:eastAsia="仿宋" w:cs="仿宋_GB2312"/>
                <w:color w:val="000000"/>
                <w:sz w:val="24"/>
                <w:szCs w:val="24"/>
              </w:rPr>
              <w:t>核减金额</w:t>
            </w:r>
            <w:r>
              <w:rPr>
                <w:rFonts w:hint="eastAsia" w:ascii="仿宋" w:hAnsi="仿宋" w:eastAsia="仿宋" w:cs="仿宋_GB2312"/>
                <w:color w:val="000000"/>
                <w:sz w:val="24"/>
                <w:szCs w:val="24"/>
              </w:rPr>
              <w:t>（万元）</w:t>
            </w:r>
          </w:p>
        </w:tc>
      </w:tr>
      <w:tr w14:paraId="38FA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vAlign w:val="center"/>
          </w:tcPr>
          <w:p w14:paraId="73780340">
            <w:pPr>
              <w:adjustRightInd w:val="0"/>
              <w:spacing w:line="360" w:lineRule="atLeast"/>
              <w:jc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rPr>
              <w:t>1</w:t>
            </w:r>
          </w:p>
        </w:tc>
        <w:tc>
          <w:tcPr>
            <w:tcW w:w="2004" w:type="dxa"/>
            <w:gridSpan w:val="2"/>
            <w:tcBorders>
              <w:top w:val="single" w:color="auto" w:sz="4" w:space="0"/>
              <w:left w:val="single" w:color="auto" w:sz="4" w:space="0"/>
              <w:bottom w:val="single" w:color="auto" w:sz="4" w:space="0"/>
              <w:right w:val="single" w:color="auto" w:sz="4" w:space="0"/>
            </w:tcBorders>
            <w:vAlign w:val="center"/>
          </w:tcPr>
          <w:p w14:paraId="554CE23E">
            <w:pPr>
              <w:adjustRightInd w:val="0"/>
              <w:spacing w:line="240" w:lineRule="exact"/>
              <w:rPr>
                <w:rFonts w:ascii="仿宋" w:hAnsi="仿宋" w:eastAsia="仿宋" w:cs="仿宋_GB2312"/>
                <w:color w:val="000000"/>
                <w:sz w:val="24"/>
                <w:szCs w:val="24"/>
              </w:rPr>
            </w:pPr>
            <w:r>
              <w:rPr>
                <w:rFonts w:hint="eastAsia" w:ascii="仿宋" w:hAnsi="仿宋" w:eastAsia="仿宋" w:cs="仿宋_GB2312"/>
                <w:color w:val="000000"/>
                <w:sz w:val="24"/>
                <w:szCs w:val="24"/>
                <w:u w:val="single"/>
              </w:rPr>
              <w:t>x</w:t>
            </w:r>
            <w:r>
              <w:rPr>
                <w:rFonts w:ascii="仿宋" w:hAnsi="仿宋" w:eastAsia="仿宋" w:cs="仿宋_GB2312"/>
                <w:color w:val="000000"/>
                <w:sz w:val="24"/>
                <w:szCs w:val="24"/>
                <w:u w:val="single"/>
              </w:rPr>
              <w:t>x</w:t>
            </w:r>
            <w:r>
              <w:rPr>
                <w:rFonts w:ascii="仿宋" w:hAnsi="仿宋" w:eastAsia="仿宋" w:cs="仿宋_GB2312"/>
                <w:color w:val="000000"/>
                <w:sz w:val="24"/>
                <w:szCs w:val="24"/>
              </w:rPr>
              <w:t>站</w:t>
            </w:r>
            <w:r>
              <w:rPr>
                <w:rFonts w:hint="eastAsia" w:ascii="仿宋" w:hAnsi="仿宋" w:eastAsia="仿宋" w:cs="仿宋_GB2312"/>
                <w:color w:val="000000"/>
                <w:sz w:val="24"/>
                <w:szCs w:val="24"/>
              </w:rPr>
              <w:t>+</w:t>
            </w:r>
            <w:r>
              <w:rPr>
                <w:rFonts w:hint="eastAsia" w:ascii="仿宋" w:hAnsi="仿宋" w:eastAsia="仿宋" w:cs="仿宋_GB2312"/>
                <w:color w:val="000000"/>
                <w:sz w:val="24"/>
                <w:szCs w:val="24"/>
                <w:u w:val="single"/>
              </w:rPr>
              <w:t>媒体编号</w:t>
            </w:r>
          </w:p>
        </w:tc>
        <w:tc>
          <w:tcPr>
            <w:tcW w:w="851" w:type="dxa"/>
            <w:tcBorders>
              <w:top w:val="single" w:color="auto" w:sz="4" w:space="0"/>
              <w:left w:val="single" w:color="auto" w:sz="4" w:space="0"/>
              <w:bottom w:val="single" w:color="auto" w:sz="4" w:space="0"/>
              <w:right w:val="single" w:color="auto" w:sz="4" w:space="0"/>
            </w:tcBorders>
            <w:vAlign w:val="center"/>
          </w:tcPr>
          <w:p w14:paraId="1B192265">
            <w:pPr>
              <w:adjustRightInd w:val="0"/>
              <w:spacing w:line="240" w:lineRule="exact"/>
              <w:rPr>
                <w:rFonts w:ascii="仿宋" w:hAnsi="仿宋" w:eastAsia="仿宋" w:cs="仿宋_GB2312"/>
                <w:color w:val="000000"/>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61D9AEC1">
            <w:pPr>
              <w:adjustRightInd w:val="0"/>
              <w:spacing w:line="240" w:lineRule="exact"/>
              <w:rPr>
                <w:rFonts w:ascii="仿宋" w:hAnsi="仿宋" w:eastAsia="仿宋" w:cs="仿宋_GB2312"/>
                <w:color w:val="000000"/>
                <w:sz w:val="24"/>
                <w:szCs w:val="24"/>
              </w:rPr>
            </w:pPr>
            <w:r>
              <w:rPr>
                <w:rFonts w:hint="eastAsia" w:ascii="仿宋" w:hAnsi="仿宋" w:eastAsia="仿宋" w:cs="仿宋_GB2312"/>
                <w:color w:val="000000"/>
                <w:sz w:val="24"/>
                <w:szCs w:val="24"/>
                <w:u w:val="single"/>
                <w:lang w:eastAsia="zh-CN"/>
              </w:rPr>
              <w:t>2025</w:t>
            </w:r>
            <w:r>
              <w:rPr>
                <w:rFonts w:hint="eastAsia" w:ascii="仿宋" w:hAnsi="仿宋" w:eastAsia="仿宋" w:cs="仿宋_GB2312"/>
                <w:color w:val="000000"/>
                <w:sz w:val="24"/>
                <w:szCs w:val="24"/>
              </w:rPr>
              <w:t>年</w:t>
            </w:r>
            <w:r>
              <w:rPr>
                <w:rFonts w:hint="eastAsia" w:ascii="仿宋" w:hAnsi="仿宋" w:eastAsia="仿宋" w:cs="仿宋_GB2312"/>
                <w:color w:val="000000"/>
                <w:sz w:val="24"/>
                <w:szCs w:val="24"/>
                <w:u w:val="single"/>
              </w:rPr>
              <w:t xml:space="preserve"> </w:t>
            </w:r>
            <w:r>
              <w:rPr>
                <w:rFonts w:hint="eastAsia" w:ascii="仿宋" w:hAnsi="仿宋" w:eastAsia="仿宋" w:cs="仿宋_GB2312"/>
                <w:color w:val="000000"/>
                <w:sz w:val="24"/>
                <w:szCs w:val="24"/>
              </w:rPr>
              <w:t>月</w:t>
            </w:r>
            <w:r>
              <w:rPr>
                <w:rFonts w:hint="eastAsia" w:ascii="仿宋" w:hAnsi="仿宋" w:eastAsia="仿宋" w:cs="仿宋_GB2312"/>
                <w:color w:val="000000"/>
                <w:sz w:val="24"/>
                <w:szCs w:val="24"/>
                <w:u w:val="single"/>
              </w:rPr>
              <w:t xml:space="preserve"> </w:t>
            </w:r>
            <w:r>
              <w:rPr>
                <w:rFonts w:hint="eastAsia" w:ascii="仿宋" w:hAnsi="仿宋" w:eastAsia="仿宋" w:cs="仿宋_GB2312"/>
                <w:color w:val="000000"/>
                <w:sz w:val="24"/>
                <w:szCs w:val="24"/>
              </w:rPr>
              <w:t>日-</w:t>
            </w:r>
            <w:r>
              <w:rPr>
                <w:rFonts w:hint="eastAsia" w:ascii="仿宋" w:hAnsi="仿宋" w:eastAsia="仿宋" w:cs="仿宋_GB2312"/>
                <w:color w:val="000000"/>
                <w:sz w:val="24"/>
                <w:szCs w:val="24"/>
                <w:u w:val="single"/>
                <w:lang w:eastAsia="zh-CN"/>
              </w:rPr>
              <w:t>2025</w:t>
            </w:r>
            <w:r>
              <w:rPr>
                <w:rFonts w:hint="eastAsia" w:ascii="仿宋" w:hAnsi="仿宋" w:eastAsia="仿宋" w:cs="仿宋_GB2312"/>
                <w:color w:val="000000"/>
                <w:sz w:val="24"/>
                <w:szCs w:val="24"/>
              </w:rPr>
              <w:t>年</w:t>
            </w:r>
            <w:r>
              <w:rPr>
                <w:rFonts w:hint="eastAsia" w:ascii="仿宋" w:hAnsi="仿宋" w:eastAsia="仿宋" w:cs="仿宋_GB2312"/>
                <w:color w:val="000000"/>
                <w:sz w:val="24"/>
                <w:szCs w:val="24"/>
                <w:u w:val="single"/>
              </w:rPr>
              <w:t xml:space="preserve">  </w:t>
            </w:r>
            <w:r>
              <w:rPr>
                <w:rFonts w:hint="eastAsia" w:ascii="仿宋" w:hAnsi="仿宋" w:eastAsia="仿宋" w:cs="仿宋_GB2312"/>
                <w:color w:val="000000"/>
                <w:sz w:val="24"/>
                <w:szCs w:val="24"/>
              </w:rPr>
              <w:t>月</w:t>
            </w:r>
            <w:r>
              <w:rPr>
                <w:rFonts w:hint="eastAsia" w:ascii="仿宋" w:hAnsi="仿宋" w:eastAsia="仿宋" w:cs="仿宋_GB2312"/>
                <w:color w:val="000000"/>
                <w:sz w:val="24"/>
                <w:szCs w:val="24"/>
                <w:u w:val="single"/>
              </w:rPr>
              <w:t xml:space="preserve">  </w:t>
            </w:r>
            <w:r>
              <w:rPr>
                <w:rFonts w:hint="eastAsia" w:ascii="仿宋" w:hAnsi="仿宋" w:eastAsia="仿宋" w:cs="仿宋_GB2312"/>
                <w:color w:val="000000"/>
                <w:sz w:val="24"/>
                <w:szCs w:val="24"/>
              </w:rPr>
              <w:t>日，因</w:t>
            </w:r>
            <w:r>
              <w:rPr>
                <w:rFonts w:hint="eastAsia" w:ascii="仿宋" w:hAnsi="仿宋" w:eastAsia="仿宋" w:cs="仿宋_GB2312"/>
                <w:color w:val="000000"/>
                <w:sz w:val="24"/>
                <w:szCs w:val="24"/>
                <w:u w:val="single"/>
              </w:rPr>
              <w:t xml:space="preserve">     </w:t>
            </w:r>
            <w:r>
              <w:rPr>
                <w:rFonts w:hint="eastAsia" w:ascii="仿宋" w:hAnsi="仿宋" w:eastAsia="仿宋" w:cs="仿宋_GB2312"/>
                <w:color w:val="000000"/>
                <w:sz w:val="24"/>
                <w:szCs w:val="24"/>
              </w:rPr>
              <w:t>原因故障导致</w:t>
            </w:r>
            <w:r>
              <w:rPr>
                <w:rFonts w:hint="eastAsia" w:ascii="仿宋" w:hAnsi="仿宋" w:eastAsia="仿宋" w:cs="仿宋_GB2312"/>
                <w:color w:val="000000"/>
                <w:sz w:val="24"/>
                <w:szCs w:val="24"/>
                <w:u w:val="single"/>
              </w:rPr>
              <w:t>不亮灯</w:t>
            </w:r>
          </w:p>
        </w:tc>
        <w:tc>
          <w:tcPr>
            <w:tcW w:w="850" w:type="dxa"/>
            <w:tcBorders>
              <w:top w:val="single" w:color="auto" w:sz="4" w:space="0"/>
              <w:left w:val="single" w:color="auto" w:sz="4" w:space="0"/>
              <w:bottom w:val="single" w:color="auto" w:sz="4" w:space="0"/>
              <w:right w:val="single" w:color="auto" w:sz="4" w:space="0"/>
            </w:tcBorders>
            <w:vAlign w:val="center"/>
          </w:tcPr>
          <w:p w14:paraId="10243CC8">
            <w:pPr>
              <w:adjustRightInd w:val="0"/>
              <w:spacing w:line="240" w:lineRule="exact"/>
              <w:rPr>
                <w:rFonts w:ascii="仿宋" w:hAnsi="仿宋" w:eastAsia="仿宋" w:cs="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D072E0F">
            <w:pPr>
              <w:adjustRightInd w:val="0"/>
              <w:spacing w:line="240" w:lineRule="exact"/>
              <w:rPr>
                <w:rFonts w:ascii="仿宋" w:hAnsi="仿宋" w:eastAsia="仿宋" w:cs="仿宋_GB2312"/>
                <w:color w:val="000000"/>
                <w:sz w:val="24"/>
                <w:szCs w:val="24"/>
              </w:rPr>
            </w:pPr>
          </w:p>
        </w:tc>
        <w:tc>
          <w:tcPr>
            <w:tcW w:w="1134" w:type="dxa"/>
            <w:tcBorders>
              <w:left w:val="single" w:color="auto" w:sz="4" w:space="0"/>
              <w:right w:val="single" w:color="auto" w:sz="4" w:space="0"/>
            </w:tcBorders>
            <w:vAlign w:val="center"/>
          </w:tcPr>
          <w:p w14:paraId="1D91EB6F">
            <w:pPr>
              <w:adjustRightInd w:val="0"/>
              <w:spacing w:line="240" w:lineRule="exact"/>
              <w:rPr>
                <w:rFonts w:ascii="仿宋" w:hAnsi="仿宋" w:eastAsia="仿宋" w:cs="仿宋_GB2312"/>
                <w:color w:val="000000"/>
                <w:sz w:val="24"/>
                <w:szCs w:val="24"/>
              </w:rPr>
            </w:pPr>
          </w:p>
        </w:tc>
        <w:tc>
          <w:tcPr>
            <w:tcW w:w="1227" w:type="dxa"/>
            <w:tcBorders>
              <w:left w:val="single" w:color="auto" w:sz="4" w:space="0"/>
              <w:right w:val="single" w:color="auto" w:sz="4" w:space="0"/>
            </w:tcBorders>
            <w:vAlign w:val="center"/>
          </w:tcPr>
          <w:p w14:paraId="3B9371BF">
            <w:pPr>
              <w:adjustRightInd w:val="0"/>
              <w:spacing w:line="240" w:lineRule="exact"/>
              <w:rPr>
                <w:rFonts w:ascii="仿宋" w:hAnsi="仿宋" w:eastAsia="仿宋" w:cs="仿宋_GB2312"/>
                <w:color w:val="000000"/>
                <w:sz w:val="24"/>
                <w:szCs w:val="24"/>
              </w:rPr>
            </w:pPr>
          </w:p>
        </w:tc>
      </w:tr>
      <w:tr w14:paraId="0D24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vAlign w:val="center"/>
          </w:tcPr>
          <w:p w14:paraId="3665784D">
            <w:pPr>
              <w:adjustRightInd w:val="0"/>
              <w:spacing w:line="360" w:lineRule="atLeast"/>
              <w:jc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rPr>
              <w:t>2</w:t>
            </w:r>
          </w:p>
        </w:tc>
        <w:tc>
          <w:tcPr>
            <w:tcW w:w="2004" w:type="dxa"/>
            <w:gridSpan w:val="2"/>
            <w:tcBorders>
              <w:top w:val="single" w:color="auto" w:sz="4" w:space="0"/>
              <w:left w:val="single" w:color="auto" w:sz="4" w:space="0"/>
              <w:bottom w:val="single" w:color="auto" w:sz="4" w:space="0"/>
              <w:right w:val="single" w:color="auto" w:sz="4" w:space="0"/>
            </w:tcBorders>
            <w:vAlign w:val="center"/>
          </w:tcPr>
          <w:p w14:paraId="7FE4996A">
            <w:pPr>
              <w:adjustRightInd w:val="0"/>
              <w:spacing w:line="240" w:lineRule="exact"/>
              <w:rPr>
                <w:rFonts w:ascii="仿宋" w:hAnsi="仿宋" w:eastAsia="仿宋" w:cs="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27D9375">
            <w:pPr>
              <w:adjustRightInd w:val="0"/>
              <w:spacing w:line="240" w:lineRule="exact"/>
              <w:rPr>
                <w:rFonts w:ascii="仿宋" w:hAnsi="仿宋" w:eastAsia="仿宋" w:cs="仿宋_GB2312"/>
                <w:color w:val="000000"/>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643D5567">
            <w:pPr>
              <w:adjustRightInd w:val="0"/>
              <w:spacing w:line="240" w:lineRule="exact"/>
              <w:rPr>
                <w:rFonts w:ascii="仿宋" w:hAnsi="仿宋" w:eastAsia="仿宋" w:cs="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BC6B5B3">
            <w:pPr>
              <w:adjustRightInd w:val="0"/>
              <w:spacing w:line="240" w:lineRule="exact"/>
              <w:rPr>
                <w:rFonts w:ascii="仿宋" w:hAnsi="仿宋" w:eastAsia="仿宋" w:cs="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BF406BD">
            <w:pPr>
              <w:adjustRightInd w:val="0"/>
              <w:spacing w:line="240" w:lineRule="exact"/>
              <w:rPr>
                <w:rFonts w:ascii="仿宋" w:hAnsi="仿宋" w:eastAsia="仿宋" w:cs="仿宋_GB2312"/>
                <w:color w:val="000000"/>
                <w:sz w:val="24"/>
                <w:szCs w:val="24"/>
              </w:rPr>
            </w:pPr>
          </w:p>
        </w:tc>
        <w:tc>
          <w:tcPr>
            <w:tcW w:w="1134" w:type="dxa"/>
            <w:tcBorders>
              <w:left w:val="single" w:color="auto" w:sz="4" w:space="0"/>
              <w:right w:val="single" w:color="auto" w:sz="4" w:space="0"/>
            </w:tcBorders>
            <w:vAlign w:val="center"/>
          </w:tcPr>
          <w:p w14:paraId="10AE9334">
            <w:pPr>
              <w:adjustRightInd w:val="0"/>
              <w:spacing w:line="240" w:lineRule="exact"/>
              <w:rPr>
                <w:rFonts w:ascii="仿宋" w:hAnsi="仿宋" w:eastAsia="仿宋" w:cs="仿宋_GB2312"/>
                <w:color w:val="000000"/>
                <w:sz w:val="24"/>
                <w:szCs w:val="24"/>
              </w:rPr>
            </w:pPr>
          </w:p>
        </w:tc>
        <w:tc>
          <w:tcPr>
            <w:tcW w:w="1227" w:type="dxa"/>
            <w:tcBorders>
              <w:left w:val="single" w:color="auto" w:sz="4" w:space="0"/>
              <w:right w:val="single" w:color="auto" w:sz="4" w:space="0"/>
            </w:tcBorders>
            <w:vAlign w:val="center"/>
          </w:tcPr>
          <w:p w14:paraId="1B6E69B7">
            <w:pPr>
              <w:adjustRightInd w:val="0"/>
              <w:spacing w:line="240" w:lineRule="exact"/>
              <w:rPr>
                <w:rFonts w:ascii="仿宋" w:hAnsi="仿宋" w:eastAsia="仿宋" w:cs="仿宋_GB2312"/>
                <w:color w:val="000000"/>
                <w:sz w:val="24"/>
                <w:szCs w:val="24"/>
              </w:rPr>
            </w:pPr>
          </w:p>
        </w:tc>
      </w:tr>
      <w:tr w14:paraId="51D5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vAlign w:val="center"/>
          </w:tcPr>
          <w:p w14:paraId="6AFDBF8D">
            <w:pPr>
              <w:adjustRightInd w:val="0"/>
              <w:spacing w:line="360" w:lineRule="atLeast"/>
              <w:jc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rPr>
              <w:t>3</w:t>
            </w:r>
          </w:p>
        </w:tc>
        <w:tc>
          <w:tcPr>
            <w:tcW w:w="2004" w:type="dxa"/>
            <w:gridSpan w:val="2"/>
            <w:tcBorders>
              <w:top w:val="single" w:color="auto" w:sz="4" w:space="0"/>
              <w:left w:val="single" w:color="auto" w:sz="4" w:space="0"/>
              <w:bottom w:val="single" w:color="auto" w:sz="4" w:space="0"/>
              <w:right w:val="single" w:color="auto" w:sz="4" w:space="0"/>
            </w:tcBorders>
            <w:vAlign w:val="center"/>
          </w:tcPr>
          <w:p w14:paraId="11B338FC">
            <w:pPr>
              <w:adjustRightInd w:val="0"/>
              <w:spacing w:line="240" w:lineRule="exact"/>
              <w:rPr>
                <w:rFonts w:ascii="仿宋" w:hAnsi="仿宋" w:eastAsia="仿宋" w:cs="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AA6DDC3">
            <w:pPr>
              <w:adjustRightInd w:val="0"/>
              <w:spacing w:line="240" w:lineRule="exact"/>
              <w:rPr>
                <w:rFonts w:ascii="仿宋" w:hAnsi="仿宋" w:eastAsia="仿宋" w:cs="仿宋_GB2312"/>
                <w:color w:val="000000"/>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DE6A75F">
            <w:pPr>
              <w:adjustRightInd w:val="0"/>
              <w:spacing w:line="240" w:lineRule="exact"/>
              <w:rPr>
                <w:rFonts w:ascii="仿宋" w:hAnsi="仿宋" w:eastAsia="仿宋" w:cs="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6D1F13E">
            <w:pPr>
              <w:adjustRightInd w:val="0"/>
              <w:spacing w:line="240" w:lineRule="exact"/>
              <w:rPr>
                <w:rFonts w:ascii="仿宋" w:hAnsi="仿宋" w:eastAsia="仿宋" w:cs="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EB39E1B">
            <w:pPr>
              <w:adjustRightInd w:val="0"/>
              <w:spacing w:line="240" w:lineRule="exact"/>
              <w:rPr>
                <w:rFonts w:ascii="仿宋" w:hAnsi="仿宋" w:eastAsia="仿宋" w:cs="仿宋_GB2312"/>
                <w:color w:val="000000"/>
                <w:sz w:val="24"/>
                <w:szCs w:val="24"/>
              </w:rPr>
            </w:pPr>
          </w:p>
        </w:tc>
        <w:tc>
          <w:tcPr>
            <w:tcW w:w="1134" w:type="dxa"/>
            <w:tcBorders>
              <w:left w:val="single" w:color="auto" w:sz="4" w:space="0"/>
              <w:right w:val="single" w:color="auto" w:sz="4" w:space="0"/>
            </w:tcBorders>
            <w:vAlign w:val="center"/>
          </w:tcPr>
          <w:p w14:paraId="075C88A2">
            <w:pPr>
              <w:adjustRightInd w:val="0"/>
              <w:spacing w:line="240" w:lineRule="exact"/>
              <w:rPr>
                <w:rFonts w:ascii="仿宋" w:hAnsi="仿宋" w:eastAsia="仿宋" w:cs="仿宋_GB2312"/>
                <w:color w:val="000000"/>
                <w:sz w:val="24"/>
                <w:szCs w:val="24"/>
              </w:rPr>
            </w:pPr>
          </w:p>
        </w:tc>
        <w:tc>
          <w:tcPr>
            <w:tcW w:w="1227" w:type="dxa"/>
            <w:tcBorders>
              <w:left w:val="single" w:color="auto" w:sz="4" w:space="0"/>
              <w:right w:val="single" w:color="auto" w:sz="4" w:space="0"/>
            </w:tcBorders>
            <w:vAlign w:val="center"/>
          </w:tcPr>
          <w:p w14:paraId="6883B5AC">
            <w:pPr>
              <w:adjustRightInd w:val="0"/>
              <w:spacing w:line="240" w:lineRule="exact"/>
              <w:rPr>
                <w:rFonts w:ascii="仿宋" w:hAnsi="仿宋" w:eastAsia="仿宋" w:cs="仿宋_GB2312"/>
                <w:color w:val="000000"/>
                <w:sz w:val="24"/>
                <w:szCs w:val="24"/>
              </w:rPr>
            </w:pPr>
          </w:p>
        </w:tc>
      </w:tr>
      <w:tr w14:paraId="3E74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vAlign w:val="center"/>
          </w:tcPr>
          <w:p w14:paraId="7F7741C2">
            <w:pPr>
              <w:adjustRightInd w:val="0"/>
              <w:spacing w:line="360" w:lineRule="atLeast"/>
              <w:jc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rPr>
              <w:t>4</w:t>
            </w:r>
          </w:p>
        </w:tc>
        <w:tc>
          <w:tcPr>
            <w:tcW w:w="2004" w:type="dxa"/>
            <w:gridSpan w:val="2"/>
            <w:tcBorders>
              <w:top w:val="single" w:color="auto" w:sz="4" w:space="0"/>
              <w:left w:val="single" w:color="auto" w:sz="4" w:space="0"/>
              <w:bottom w:val="single" w:color="auto" w:sz="4" w:space="0"/>
              <w:right w:val="single" w:color="auto" w:sz="4" w:space="0"/>
            </w:tcBorders>
            <w:vAlign w:val="center"/>
          </w:tcPr>
          <w:p w14:paraId="0CF1779E">
            <w:pPr>
              <w:adjustRightInd w:val="0"/>
              <w:spacing w:line="240" w:lineRule="exact"/>
              <w:rPr>
                <w:rFonts w:ascii="仿宋" w:hAnsi="仿宋" w:eastAsia="仿宋" w:cs="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629FCEB">
            <w:pPr>
              <w:adjustRightInd w:val="0"/>
              <w:spacing w:line="240" w:lineRule="exact"/>
              <w:rPr>
                <w:rFonts w:ascii="仿宋" w:hAnsi="仿宋" w:eastAsia="仿宋" w:cs="仿宋_GB2312"/>
                <w:color w:val="000000"/>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6859017E">
            <w:pPr>
              <w:adjustRightInd w:val="0"/>
              <w:spacing w:line="240" w:lineRule="exact"/>
              <w:rPr>
                <w:rFonts w:ascii="仿宋" w:hAnsi="仿宋" w:eastAsia="仿宋" w:cs="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575E22A">
            <w:pPr>
              <w:adjustRightInd w:val="0"/>
              <w:spacing w:line="240" w:lineRule="exact"/>
              <w:rPr>
                <w:rFonts w:ascii="仿宋" w:hAnsi="仿宋" w:eastAsia="仿宋" w:cs="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662E7DB">
            <w:pPr>
              <w:adjustRightInd w:val="0"/>
              <w:spacing w:line="240" w:lineRule="exact"/>
              <w:rPr>
                <w:rFonts w:ascii="仿宋" w:hAnsi="仿宋" w:eastAsia="仿宋" w:cs="仿宋_GB2312"/>
                <w:color w:val="000000"/>
                <w:sz w:val="24"/>
                <w:szCs w:val="24"/>
              </w:rPr>
            </w:pPr>
          </w:p>
        </w:tc>
        <w:tc>
          <w:tcPr>
            <w:tcW w:w="1134" w:type="dxa"/>
            <w:tcBorders>
              <w:left w:val="single" w:color="auto" w:sz="4" w:space="0"/>
              <w:right w:val="single" w:color="auto" w:sz="4" w:space="0"/>
            </w:tcBorders>
            <w:vAlign w:val="center"/>
          </w:tcPr>
          <w:p w14:paraId="4F9E69B3">
            <w:pPr>
              <w:adjustRightInd w:val="0"/>
              <w:spacing w:line="240" w:lineRule="exact"/>
              <w:rPr>
                <w:rFonts w:ascii="仿宋" w:hAnsi="仿宋" w:eastAsia="仿宋" w:cs="仿宋_GB2312"/>
                <w:color w:val="000000"/>
                <w:sz w:val="24"/>
                <w:szCs w:val="24"/>
              </w:rPr>
            </w:pPr>
          </w:p>
        </w:tc>
        <w:tc>
          <w:tcPr>
            <w:tcW w:w="1227" w:type="dxa"/>
            <w:tcBorders>
              <w:left w:val="single" w:color="auto" w:sz="4" w:space="0"/>
              <w:right w:val="single" w:color="auto" w:sz="4" w:space="0"/>
            </w:tcBorders>
            <w:vAlign w:val="center"/>
          </w:tcPr>
          <w:p w14:paraId="629495A5">
            <w:pPr>
              <w:adjustRightInd w:val="0"/>
              <w:spacing w:line="240" w:lineRule="exact"/>
              <w:rPr>
                <w:rFonts w:ascii="仿宋" w:hAnsi="仿宋" w:eastAsia="仿宋" w:cs="仿宋_GB2312"/>
                <w:color w:val="000000"/>
                <w:sz w:val="24"/>
                <w:szCs w:val="24"/>
              </w:rPr>
            </w:pPr>
          </w:p>
        </w:tc>
      </w:tr>
      <w:tr w14:paraId="54D6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vAlign w:val="center"/>
          </w:tcPr>
          <w:p w14:paraId="68B782C4">
            <w:pPr>
              <w:adjustRightInd w:val="0"/>
              <w:spacing w:line="360" w:lineRule="atLeast"/>
              <w:jc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rPr>
              <w:t>5</w:t>
            </w:r>
          </w:p>
        </w:tc>
        <w:tc>
          <w:tcPr>
            <w:tcW w:w="2004" w:type="dxa"/>
            <w:gridSpan w:val="2"/>
            <w:tcBorders>
              <w:top w:val="single" w:color="auto" w:sz="4" w:space="0"/>
              <w:left w:val="single" w:color="auto" w:sz="4" w:space="0"/>
              <w:bottom w:val="single" w:color="auto" w:sz="4" w:space="0"/>
              <w:right w:val="single" w:color="auto" w:sz="4" w:space="0"/>
            </w:tcBorders>
            <w:vAlign w:val="center"/>
          </w:tcPr>
          <w:p w14:paraId="1732A32C">
            <w:pPr>
              <w:adjustRightInd w:val="0"/>
              <w:spacing w:line="240" w:lineRule="exact"/>
              <w:rPr>
                <w:rFonts w:ascii="仿宋" w:hAnsi="仿宋" w:eastAsia="仿宋" w:cs="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6433991">
            <w:pPr>
              <w:adjustRightInd w:val="0"/>
              <w:spacing w:line="240" w:lineRule="exact"/>
              <w:rPr>
                <w:rFonts w:ascii="仿宋" w:hAnsi="仿宋" w:eastAsia="仿宋" w:cs="仿宋_GB2312"/>
                <w:color w:val="000000"/>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32097F7">
            <w:pPr>
              <w:adjustRightInd w:val="0"/>
              <w:spacing w:line="240" w:lineRule="exact"/>
              <w:rPr>
                <w:rFonts w:ascii="仿宋" w:hAnsi="仿宋" w:eastAsia="仿宋" w:cs="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4D3DA54">
            <w:pPr>
              <w:adjustRightInd w:val="0"/>
              <w:spacing w:line="240" w:lineRule="exact"/>
              <w:rPr>
                <w:rFonts w:ascii="仿宋" w:hAnsi="仿宋" w:eastAsia="仿宋" w:cs="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01CF935D">
            <w:pPr>
              <w:adjustRightInd w:val="0"/>
              <w:spacing w:line="240" w:lineRule="exact"/>
              <w:rPr>
                <w:rFonts w:ascii="仿宋" w:hAnsi="仿宋" w:eastAsia="仿宋" w:cs="仿宋_GB2312"/>
                <w:color w:val="000000"/>
                <w:sz w:val="24"/>
                <w:szCs w:val="24"/>
              </w:rPr>
            </w:pPr>
          </w:p>
        </w:tc>
        <w:tc>
          <w:tcPr>
            <w:tcW w:w="1134" w:type="dxa"/>
            <w:tcBorders>
              <w:left w:val="single" w:color="auto" w:sz="4" w:space="0"/>
              <w:right w:val="single" w:color="auto" w:sz="4" w:space="0"/>
            </w:tcBorders>
            <w:vAlign w:val="center"/>
          </w:tcPr>
          <w:p w14:paraId="3A8B56C5">
            <w:pPr>
              <w:adjustRightInd w:val="0"/>
              <w:spacing w:line="240" w:lineRule="exact"/>
              <w:rPr>
                <w:rFonts w:ascii="仿宋" w:hAnsi="仿宋" w:eastAsia="仿宋" w:cs="仿宋_GB2312"/>
                <w:color w:val="000000"/>
                <w:sz w:val="24"/>
                <w:szCs w:val="24"/>
              </w:rPr>
            </w:pPr>
          </w:p>
        </w:tc>
        <w:tc>
          <w:tcPr>
            <w:tcW w:w="1227" w:type="dxa"/>
            <w:tcBorders>
              <w:left w:val="single" w:color="auto" w:sz="4" w:space="0"/>
              <w:right w:val="single" w:color="auto" w:sz="4" w:space="0"/>
            </w:tcBorders>
            <w:vAlign w:val="center"/>
          </w:tcPr>
          <w:p w14:paraId="7659B458">
            <w:pPr>
              <w:adjustRightInd w:val="0"/>
              <w:spacing w:line="240" w:lineRule="exact"/>
              <w:rPr>
                <w:rFonts w:ascii="仿宋" w:hAnsi="仿宋" w:eastAsia="仿宋" w:cs="仿宋_GB2312"/>
                <w:color w:val="000000"/>
                <w:sz w:val="24"/>
                <w:szCs w:val="24"/>
              </w:rPr>
            </w:pPr>
          </w:p>
        </w:tc>
      </w:tr>
      <w:tr w14:paraId="34E5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vAlign w:val="center"/>
          </w:tcPr>
          <w:p w14:paraId="60BD052E">
            <w:pPr>
              <w:adjustRightInd w:val="0"/>
              <w:spacing w:line="360" w:lineRule="atLeast"/>
              <w:jc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rPr>
              <w:t>6</w:t>
            </w:r>
          </w:p>
        </w:tc>
        <w:tc>
          <w:tcPr>
            <w:tcW w:w="2004" w:type="dxa"/>
            <w:gridSpan w:val="2"/>
            <w:tcBorders>
              <w:top w:val="single" w:color="auto" w:sz="4" w:space="0"/>
              <w:left w:val="single" w:color="auto" w:sz="4" w:space="0"/>
              <w:bottom w:val="single" w:color="auto" w:sz="4" w:space="0"/>
              <w:right w:val="single" w:color="auto" w:sz="4" w:space="0"/>
            </w:tcBorders>
            <w:vAlign w:val="center"/>
          </w:tcPr>
          <w:p w14:paraId="6BD097E7">
            <w:pPr>
              <w:adjustRightInd w:val="0"/>
              <w:spacing w:line="240" w:lineRule="exact"/>
              <w:rPr>
                <w:rFonts w:ascii="仿宋" w:hAnsi="仿宋" w:eastAsia="仿宋" w:cs="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16A97E2">
            <w:pPr>
              <w:adjustRightInd w:val="0"/>
              <w:spacing w:line="240" w:lineRule="exact"/>
              <w:rPr>
                <w:rFonts w:ascii="仿宋" w:hAnsi="仿宋" w:eastAsia="仿宋" w:cs="仿宋_GB2312"/>
                <w:color w:val="000000"/>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F86B293">
            <w:pPr>
              <w:adjustRightInd w:val="0"/>
              <w:spacing w:line="240" w:lineRule="exact"/>
              <w:rPr>
                <w:rFonts w:ascii="仿宋" w:hAnsi="仿宋" w:eastAsia="仿宋" w:cs="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0CB2ADE">
            <w:pPr>
              <w:adjustRightInd w:val="0"/>
              <w:spacing w:line="240" w:lineRule="exact"/>
              <w:rPr>
                <w:rFonts w:ascii="仿宋" w:hAnsi="仿宋" w:eastAsia="仿宋" w:cs="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EBBEF9A">
            <w:pPr>
              <w:adjustRightInd w:val="0"/>
              <w:spacing w:line="240" w:lineRule="exact"/>
              <w:rPr>
                <w:rFonts w:ascii="仿宋" w:hAnsi="仿宋" w:eastAsia="仿宋" w:cs="仿宋_GB2312"/>
                <w:color w:val="000000"/>
                <w:sz w:val="24"/>
                <w:szCs w:val="24"/>
              </w:rPr>
            </w:pPr>
          </w:p>
        </w:tc>
        <w:tc>
          <w:tcPr>
            <w:tcW w:w="1134" w:type="dxa"/>
            <w:tcBorders>
              <w:left w:val="single" w:color="auto" w:sz="4" w:space="0"/>
              <w:right w:val="single" w:color="auto" w:sz="4" w:space="0"/>
            </w:tcBorders>
            <w:vAlign w:val="center"/>
          </w:tcPr>
          <w:p w14:paraId="5B3ADC24">
            <w:pPr>
              <w:adjustRightInd w:val="0"/>
              <w:spacing w:line="240" w:lineRule="exact"/>
              <w:rPr>
                <w:rFonts w:ascii="仿宋" w:hAnsi="仿宋" w:eastAsia="仿宋" w:cs="仿宋_GB2312"/>
                <w:color w:val="000000"/>
                <w:sz w:val="24"/>
                <w:szCs w:val="24"/>
              </w:rPr>
            </w:pPr>
          </w:p>
        </w:tc>
        <w:tc>
          <w:tcPr>
            <w:tcW w:w="1227" w:type="dxa"/>
            <w:tcBorders>
              <w:left w:val="single" w:color="auto" w:sz="4" w:space="0"/>
              <w:right w:val="single" w:color="auto" w:sz="4" w:space="0"/>
            </w:tcBorders>
            <w:vAlign w:val="center"/>
          </w:tcPr>
          <w:p w14:paraId="78973B04">
            <w:pPr>
              <w:adjustRightInd w:val="0"/>
              <w:spacing w:line="240" w:lineRule="exact"/>
              <w:rPr>
                <w:rFonts w:ascii="仿宋" w:hAnsi="仿宋" w:eastAsia="仿宋" w:cs="仿宋_GB2312"/>
                <w:color w:val="000000"/>
                <w:sz w:val="24"/>
                <w:szCs w:val="24"/>
              </w:rPr>
            </w:pPr>
          </w:p>
        </w:tc>
      </w:tr>
      <w:tr w14:paraId="1CB8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583" w:type="dxa"/>
            <w:gridSpan w:val="6"/>
            <w:tcBorders>
              <w:top w:val="single" w:color="auto" w:sz="4" w:space="0"/>
              <w:left w:val="single" w:color="auto" w:sz="4" w:space="0"/>
              <w:bottom w:val="single" w:color="auto" w:sz="4" w:space="0"/>
              <w:right w:val="single" w:color="auto" w:sz="4" w:space="0"/>
            </w:tcBorders>
            <w:vAlign w:val="center"/>
          </w:tcPr>
          <w:p w14:paraId="05AD823F">
            <w:pPr>
              <w:adjustRightInd w:val="0"/>
              <w:spacing w:line="240" w:lineRule="exact"/>
              <w:rPr>
                <w:rFonts w:ascii="仿宋" w:hAnsi="仿宋" w:eastAsia="仿宋" w:cs="仿宋_GB2312"/>
                <w:color w:val="000000"/>
                <w:sz w:val="24"/>
                <w:szCs w:val="24"/>
              </w:rPr>
            </w:pPr>
            <w:r>
              <w:rPr>
                <w:rFonts w:hint="eastAsia" w:ascii="仿宋" w:hAnsi="仿宋" w:eastAsia="仿宋" w:cs="仿宋_GB2312"/>
                <w:color w:val="000000"/>
                <w:sz w:val="24"/>
                <w:szCs w:val="24"/>
              </w:rPr>
              <w:t>合  计</w:t>
            </w:r>
          </w:p>
        </w:tc>
        <w:tc>
          <w:tcPr>
            <w:tcW w:w="850" w:type="dxa"/>
            <w:tcBorders>
              <w:top w:val="single" w:color="auto" w:sz="4" w:space="0"/>
              <w:left w:val="single" w:color="auto" w:sz="4" w:space="0"/>
              <w:bottom w:val="single" w:color="auto" w:sz="4" w:space="0"/>
              <w:right w:val="single" w:color="auto" w:sz="4" w:space="0"/>
            </w:tcBorders>
            <w:vAlign w:val="center"/>
          </w:tcPr>
          <w:p w14:paraId="3F789AFC">
            <w:pPr>
              <w:adjustRightInd w:val="0"/>
              <w:spacing w:line="240" w:lineRule="exact"/>
              <w:rPr>
                <w:rFonts w:ascii="仿宋" w:hAnsi="仿宋" w:eastAsia="仿宋" w:cs="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FA3FC6F">
            <w:pPr>
              <w:adjustRightInd w:val="0"/>
              <w:spacing w:line="240" w:lineRule="exact"/>
              <w:rPr>
                <w:rFonts w:ascii="仿宋" w:hAnsi="仿宋" w:eastAsia="仿宋" w:cs="仿宋_GB2312"/>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FC360FB">
            <w:pPr>
              <w:adjustRightInd w:val="0"/>
              <w:spacing w:line="240" w:lineRule="exact"/>
              <w:rPr>
                <w:rFonts w:ascii="仿宋" w:hAnsi="仿宋" w:eastAsia="仿宋" w:cs="仿宋_GB2312"/>
                <w:color w:val="000000"/>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49C48CBE">
            <w:pPr>
              <w:adjustRightInd w:val="0"/>
              <w:spacing w:line="240" w:lineRule="exact"/>
              <w:rPr>
                <w:rFonts w:ascii="仿宋" w:hAnsi="仿宋" w:eastAsia="仿宋" w:cs="仿宋_GB2312"/>
                <w:color w:val="000000"/>
                <w:sz w:val="24"/>
                <w:szCs w:val="24"/>
              </w:rPr>
            </w:pPr>
          </w:p>
        </w:tc>
      </w:tr>
      <w:tr w14:paraId="6A87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189" w:type="dxa"/>
            <w:gridSpan w:val="2"/>
            <w:tcBorders>
              <w:top w:val="single" w:color="auto" w:sz="4" w:space="0"/>
              <w:left w:val="single" w:color="auto" w:sz="4" w:space="0"/>
              <w:bottom w:val="single" w:color="auto" w:sz="4" w:space="0"/>
              <w:right w:val="single" w:color="auto" w:sz="4" w:space="0"/>
            </w:tcBorders>
            <w:vAlign w:val="center"/>
          </w:tcPr>
          <w:p w14:paraId="04194628">
            <w:pPr>
              <w:adjustRightInd w:val="0"/>
              <w:spacing w:line="240" w:lineRule="exact"/>
              <w:rPr>
                <w:rFonts w:ascii="仿宋" w:hAnsi="仿宋" w:eastAsia="仿宋" w:cs="仿宋_GB2312"/>
                <w:color w:val="000000"/>
                <w:sz w:val="24"/>
                <w:szCs w:val="24"/>
              </w:rPr>
            </w:pPr>
            <w:r>
              <w:rPr>
                <w:rFonts w:hint="eastAsia" w:ascii="仿宋" w:hAnsi="仿宋" w:eastAsia="仿宋" w:cs="仿宋_GB2312"/>
                <w:color w:val="000000"/>
                <w:sz w:val="24"/>
                <w:szCs w:val="24"/>
              </w:rPr>
              <w:t>结算说明</w:t>
            </w:r>
          </w:p>
        </w:tc>
        <w:tc>
          <w:tcPr>
            <w:tcW w:w="8456" w:type="dxa"/>
            <w:gridSpan w:val="8"/>
            <w:tcBorders>
              <w:top w:val="single" w:color="auto" w:sz="4" w:space="0"/>
              <w:left w:val="single" w:color="auto" w:sz="4" w:space="0"/>
              <w:bottom w:val="single" w:color="auto" w:sz="4" w:space="0"/>
              <w:right w:val="single" w:color="auto" w:sz="4" w:space="0"/>
            </w:tcBorders>
            <w:vAlign w:val="center"/>
          </w:tcPr>
          <w:p w14:paraId="235A83D0">
            <w:pPr>
              <w:adjustRightInd w:val="0"/>
              <w:spacing w:line="240" w:lineRule="exact"/>
              <w:rPr>
                <w:rFonts w:ascii="仿宋" w:hAnsi="仿宋" w:eastAsia="仿宋" w:cs="仿宋_GB2312"/>
                <w:color w:val="000000"/>
                <w:sz w:val="24"/>
                <w:szCs w:val="24"/>
              </w:rPr>
            </w:pPr>
            <w:r>
              <w:rPr>
                <w:rFonts w:hint="eastAsia" w:ascii="仿宋" w:hAnsi="仿宋" w:eastAsia="仿宋" w:cs="仿宋_GB2312"/>
                <w:color w:val="000000"/>
                <w:sz w:val="24"/>
                <w:szCs w:val="24"/>
              </w:rPr>
              <w:t>1.</w:t>
            </w:r>
            <w:r>
              <w:rPr>
                <w:rFonts w:ascii="仿宋" w:hAnsi="仿宋" w:eastAsia="仿宋" w:cs="仿宋_GB2312"/>
                <w:color w:val="000000"/>
                <w:sz w:val="24"/>
                <w:szCs w:val="24"/>
              </w:rPr>
              <w:t>结算补偿天数为</w:t>
            </w:r>
            <w:r>
              <w:rPr>
                <w:rFonts w:hint="eastAsia" w:ascii="仿宋" w:hAnsi="仿宋" w:eastAsia="仿宋" w:cs="仿宋_GB2312"/>
                <w:color w:val="000000"/>
                <w:sz w:val="24"/>
                <w:szCs w:val="24"/>
                <w:u w:val="single"/>
              </w:rPr>
              <w:t xml:space="preserve">   </w:t>
            </w:r>
            <w:r>
              <w:rPr>
                <w:rFonts w:ascii="仿宋" w:hAnsi="仿宋" w:eastAsia="仿宋" w:cs="仿宋_GB2312"/>
                <w:color w:val="000000"/>
                <w:sz w:val="24"/>
                <w:szCs w:val="24"/>
              </w:rPr>
              <w:t>天</w:t>
            </w:r>
            <w:r>
              <w:rPr>
                <w:rFonts w:hint="eastAsia" w:ascii="仿宋" w:hAnsi="仿宋" w:eastAsia="仿宋" w:cs="仿宋_GB2312"/>
                <w:color w:val="000000"/>
                <w:sz w:val="24"/>
                <w:szCs w:val="24"/>
              </w:rPr>
              <w:t>，</w:t>
            </w:r>
            <w:r>
              <w:rPr>
                <w:rFonts w:ascii="仿宋" w:hAnsi="仿宋" w:eastAsia="仿宋" w:cs="仿宋_GB2312"/>
                <w:color w:val="000000"/>
                <w:sz w:val="24"/>
                <w:szCs w:val="24"/>
              </w:rPr>
              <w:t>原合同</w:t>
            </w:r>
            <w:r>
              <w:rPr>
                <w:rFonts w:hint="eastAsia" w:ascii="仿宋" w:hAnsi="仿宋" w:eastAsia="仿宋" w:cs="仿宋_GB2312"/>
                <w:color w:val="000000"/>
                <w:sz w:val="24"/>
                <w:szCs w:val="24"/>
              </w:rPr>
              <w:t>（</w:t>
            </w:r>
            <w:r>
              <w:rPr>
                <w:rFonts w:ascii="仿宋" w:hAnsi="仿宋" w:eastAsia="仿宋" w:cs="仿宋_GB2312"/>
                <w:color w:val="000000"/>
                <w:sz w:val="24"/>
                <w:szCs w:val="24"/>
              </w:rPr>
              <w:t>或原合同涉及</w:t>
            </w:r>
            <w:r>
              <w:rPr>
                <w:rFonts w:ascii="仿宋" w:hAnsi="仿宋" w:eastAsia="仿宋" w:cs="仿宋_GB2312"/>
                <w:color w:val="000000"/>
                <w:sz w:val="24"/>
                <w:szCs w:val="24"/>
                <w:u w:val="single"/>
              </w:rPr>
              <w:t>媒体编号</w:t>
            </w:r>
            <w:r>
              <w:rPr>
                <w:rFonts w:ascii="仿宋" w:hAnsi="仿宋" w:eastAsia="仿宋" w:cs="仿宋_GB2312"/>
                <w:color w:val="000000"/>
                <w:sz w:val="24"/>
                <w:szCs w:val="24"/>
              </w:rPr>
              <w:t>媒体</w:t>
            </w:r>
            <w:r>
              <w:rPr>
                <w:rFonts w:hint="eastAsia" w:ascii="仿宋" w:hAnsi="仿宋" w:eastAsia="仿宋" w:cs="仿宋_GB2312"/>
                <w:color w:val="000000"/>
                <w:sz w:val="24"/>
                <w:szCs w:val="24"/>
              </w:rPr>
              <w:t>）</w:t>
            </w:r>
            <w:r>
              <w:rPr>
                <w:rFonts w:ascii="仿宋" w:hAnsi="仿宋" w:eastAsia="仿宋" w:cs="仿宋_GB2312"/>
                <w:color w:val="000000"/>
                <w:sz w:val="24"/>
                <w:szCs w:val="24"/>
              </w:rPr>
              <w:t>发布期从</w:t>
            </w:r>
            <w:r>
              <w:rPr>
                <w:rFonts w:hint="eastAsia" w:ascii="仿宋" w:hAnsi="仿宋" w:eastAsia="仿宋" w:cs="仿宋_GB2312"/>
                <w:color w:val="000000"/>
                <w:sz w:val="24"/>
                <w:szCs w:val="24"/>
                <w:u w:val="single"/>
                <w:lang w:eastAsia="zh-CN"/>
              </w:rPr>
              <w:t>2025</w:t>
            </w:r>
            <w:r>
              <w:rPr>
                <w:rFonts w:hint="eastAsia" w:ascii="仿宋" w:hAnsi="仿宋" w:eastAsia="仿宋" w:cs="仿宋_GB2312"/>
                <w:color w:val="000000"/>
                <w:sz w:val="24"/>
                <w:szCs w:val="24"/>
              </w:rPr>
              <w:t>年</w:t>
            </w:r>
            <w:r>
              <w:rPr>
                <w:rFonts w:hint="eastAsia" w:ascii="仿宋" w:hAnsi="仿宋" w:eastAsia="仿宋" w:cs="仿宋_GB2312"/>
                <w:color w:val="000000"/>
                <w:sz w:val="24"/>
                <w:szCs w:val="24"/>
                <w:u w:val="single"/>
              </w:rPr>
              <w:t xml:space="preserve">  </w:t>
            </w:r>
            <w:r>
              <w:rPr>
                <w:rFonts w:hint="eastAsia" w:ascii="仿宋" w:hAnsi="仿宋" w:eastAsia="仿宋" w:cs="仿宋_GB2312"/>
                <w:color w:val="000000"/>
                <w:sz w:val="24"/>
                <w:szCs w:val="24"/>
              </w:rPr>
              <w:t>月</w:t>
            </w:r>
            <w:r>
              <w:rPr>
                <w:rFonts w:hint="eastAsia" w:ascii="仿宋" w:hAnsi="仿宋" w:eastAsia="仿宋" w:cs="仿宋_GB2312"/>
                <w:color w:val="000000"/>
                <w:sz w:val="24"/>
                <w:szCs w:val="24"/>
                <w:u w:val="single"/>
              </w:rPr>
              <w:t xml:space="preserve">  </w:t>
            </w:r>
            <w:r>
              <w:rPr>
                <w:rFonts w:hint="eastAsia" w:ascii="仿宋" w:hAnsi="仿宋" w:eastAsia="仿宋" w:cs="仿宋_GB2312"/>
                <w:color w:val="000000"/>
                <w:sz w:val="24"/>
                <w:szCs w:val="24"/>
              </w:rPr>
              <w:t>日至</w:t>
            </w:r>
            <w:r>
              <w:rPr>
                <w:rFonts w:hint="eastAsia" w:ascii="仿宋" w:hAnsi="仿宋" w:eastAsia="仿宋" w:cs="仿宋_GB2312"/>
                <w:color w:val="000000"/>
                <w:sz w:val="24"/>
                <w:szCs w:val="24"/>
                <w:u w:val="single"/>
                <w:lang w:eastAsia="zh-CN"/>
              </w:rPr>
              <w:t>2025</w:t>
            </w:r>
            <w:r>
              <w:rPr>
                <w:rFonts w:hint="eastAsia" w:ascii="仿宋" w:hAnsi="仿宋" w:eastAsia="仿宋" w:cs="仿宋_GB2312"/>
                <w:color w:val="000000"/>
                <w:sz w:val="24"/>
                <w:szCs w:val="24"/>
              </w:rPr>
              <w:t>年</w:t>
            </w:r>
            <w:r>
              <w:rPr>
                <w:rFonts w:hint="eastAsia" w:ascii="仿宋" w:hAnsi="仿宋" w:eastAsia="仿宋" w:cs="仿宋_GB2312"/>
                <w:color w:val="000000"/>
                <w:sz w:val="24"/>
                <w:szCs w:val="24"/>
                <w:u w:val="single"/>
              </w:rPr>
              <w:t xml:space="preserve">  </w:t>
            </w:r>
            <w:r>
              <w:rPr>
                <w:rFonts w:hint="eastAsia" w:ascii="仿宋" w:hAnsi="仿宋" w:eastAsia="仿宋" w:cs="仿宋_GB2312"/>
                <w:color w:val="000000"/>
                <w:sz w:val="24"/>
                <w:szCs w:val="24"/>
              </w:rPr>
              <w:t>月</w:t>
            </w:r>
            <w:r>
              <w:rPr>
                <w:rFonts w:hint="eastAsia" w:ascii="仿宋" w:hAnsi="仿宋" w:eastAsia="仿宋" w:cs="仿宋_GB2312"/>
                <w:color w:val="000000"/>
                <w:sz w:val="24"/>
                <w:szCs w:val="24"/>
                <w:u w:val="single"/>
              </w:rPr>
              <w:t xml:space="preserve">  </w:t>
            </w:r>
            <w:r>
              <w:rPr>
                <w:rFonts w:hint="eastAsia" w:ascii="仿宋" w:hAnsi="仿宋" w:eastAsia="仿宋" w:cs="仿宋_GB2312"/>
                <w:color w:val="000000"/>
                <w:sz w:val="24"/>
                <w:szCs w:val="24"/>
              </w:rPr>
              <w:t>日调整为</w:t>
            </w:r>
            <w:r>
              <w:rPr>
                <w:rFonts w:hint="eastAsia" w:ascii="仿宋" w:hAnsi="仿宋" w:eastAsia="仿宋" w:cs="仿宋_GB2312"/>
                <w:color w:val="000000"/>
                <w:sz w:val="24"/>
                <w:szCs w:val="24"/>
                <w:u w:val="single"/>
                <w:lang w:eastAsia="zh-CN"/>
              </w:rPr>
              <w:t>2025</w:t>
            </w:r>
            <w:r>
              <w:rPr>
                <w:rFonts w:hint="eastAsia" w:ascii="仿宋" w:hAnsi="仿宋" w:eastAsia="仿宋" w:cs="仿宋_GB2312"/>
                <w:color w:val="000000"/>
                <w:sz w:val="24"/>
                <w:szCs w:val="24"/>
              </w:rPr>
              <w:t>年</w:t>
            </w:r>
            <w:r>
              <w:rPr>
                <w:rFonts w:hint="eastAsia" w:ascii="仿宋" w:hAnsi="仿宋" w:eastAsia="仿宋" w:cs="仿宋_GB2312"/>
                <w:color w:val="000000"/>
                <w:sz w:val="24"/>
                <w:szCs w:val="24"/>
                <w:u w:val="single"/>
              </w:rPr>
              <w:t xml:space="preserve">  </w:t>
            </w:r>
            <w:r>
              <w:rPr>
                <w:rFonts w:hint="eastAsia" w:ascii="仿宋" w:hAnsi="仿宋" w:eastAsia="仿宋" w:cs="仿宋_GB2312"/>
                <w:color w:val="000000"/>
                <w:sz w:val="24"/>
                <w:szCs w:val="24"/>
              </w:rPr>
              <w:t>月</w:t>
            </w:r>
            <w:r>
              <w:rPr>
                <w:rFonts w:hint="eastAsia" w:ascii="仿宋" w:hAnsi="仿宋" w:eastAsia="仿宋" w:cs="仿宋_GB2312"/>
                <w:color w:val="000000"/>
                <w:sz w:val="24"/>
                <w:szCs w:val="24"/>
                <w:u w:val="single"/>
              </w:rPr>
              <w:t xml:space="preserve">  </w:t>
            </w:r>
            <w:r>
              <w:rPr>
                <w:rFonts w:hint="eastAsia" w:ascii="仿宋" w:hAnsi="仿宋" w:eastAsia="仿宋" w:cs="仿宋_GB2312"/>
                <w:color w:val="000000"/>
                <w:sz w:val="24"/>
                <w:szCs w:val="24"/>
              </w:rPr>
              <w:t>日至</w:t>
            </w:r>
            <w:r>
              <w:rPr>
                <w:rFonts w:hint="eastAsia" w:ascii="仿宋" w:hAnsi="仿宋" w:eastAsia="仿宋" w:cs="仿宋_GB2312"/>
                <w:color w:val="000000"/>
                <w:sz w:val="24"/>
                <w:szCs w:val="24"/>
                <w:u w:val="single"/>
                <w:lang w:eastAsia="zh-CN"/>
              </w:rPr>
              <w:t>2025</w:t>
            </w:r>
            <w:r>
              <w:rPr>
                <w:rFonts w:hint="eastAsia" w:ascii="仿宋" w:hAnsi="仿宋" w:eastAsia="仿宋" w:cs="仿宋_GB2312"/>
                <w:color w:val="000000"/>
                <w:sz w:val="24"/>
                <w:szCs w:val="24"/>
              </w:rPr>
              <w:t>年</w:t>
            </w:r>
            <w:r>
              <w:rPr>
                <w:rFonts w:hint="eastAsia" w:ascii="仿宋" w:hAnsi="仿宋" w:eastAsia="仿宋" w:cs="仿宋_GB2312"/>
                <w:color w:val="000000"/>
                <w:sz w:val="24"/>
                <w:szCs w:val="24"/>
                <w:u w:val="single"/>
              </w:rPr>
              <w:t xml:space="preserve">  </w:t>
            </w:r>
            <w:r>
              <w:rPr>
                <w:rFonts w:hint="eastAsia" w:ascii="仿宋" w:hAnsi="仿宋" w:eastAsia="仿宋" w:cs="仿宋_GB2312"/>
                <w:color w:val="000000"/>
                <w:sz w:val="24"/>
                <w:szCs w:val="24"/>
              </w:rPr>
              <w:t>月</w:t>
            </w:r>
            <w:r>
              <w:rPr>
                <w:rFonts w:hint="eastAsia" w:ascii="仿宋" w:hAnsi="仿宋" w:eastAsia="仿宋" w:cs="仿宋_GB2312"/>
                <w:color w:val="000000"/>
                <w:sz w:val="24"/>
                <w:szCs w:val="24"/>
                <w:u w:val="single"/>
              </w:rPr>
              <w:t xml:space="preserve">  </w:t>
            </w:r>
            <w:r>
              <w:rPr>
                <w:rFonts w:hint="eastAsia" w:ascii="仿宋" w:hAnsi="仿宋" w:eastAsia="仿宋" w:cs="仿宋_GB2312"/>
                <w:color w:val="000000"/>
                <w:sz w:val="24"/>
                <w:szCs w:val="24"/>
              </w:rPr>
              <w:t>日。</w:t>
            </w:r>
          </w:p>
          <w:p w14:paraId="68249FB5">
            <w:pPr>
              <w:adjustRightInd w:val="0"/>
              <w:spacing w:line="240" w:lineRule="exact"/>
              <w:rPr>
                <w:rFonts w:ascii="仿宋" w:hAnsi="仿宋" w:eastAsia="仿宋" w:cs="仿宋_GB2312"/>
                <w:color w:val="000000"/>
                <w:sz w:val="24"/>
                <w:szCs w:val="24"/>
              </w:rPr>
            </w:pPr>
            <w:r>
              <w:rPr>
                <w:rFonts w:hint="eastAsia" w:ascii="仿宋" w:hAnsi="仿宋" w:eastAsia="仿宋" w:cs="仿宋_GB2312"/>
                <w:color w:val="000000"/>
                <w:sz w:val="24"/>
                <w:szCs w:val="24"/>
              </w:rPr>
              <w:t>2.结算核减金额为</w:t>
            </w:r>
            <w:r>
              <w:rPr>
                <w:rFonts w:hint="eastAsia" w:ascii="仿宋" w:hAnsi="仿宋" w:eastAsia="仿宋" w:cs="仿宋_GB2312"/>
                <w:color w:val="000000"/>
                <w:sz w:val="24"/>
                <w:szCs w:val="24"/>
                <w:u w:val="single"/>
              </w:rPr>
              <w:t xml:space="preserve">     </w:t>
            </w:r>
            <w:r>
              <w:rPr>
                <w:rFonts w:hint="eastAsia" w:ascii="仿宋" w:hAnsi="仿宋" w:eastAsia="仿宋" w:cs="仿宋_GB2312"/>
                <w:color w:val="000000"/>
                <w:sz w:val="24"/>
                <w:szCs w:val="24"/>
              </w:rPr>
              <w:t>万元，原合同金额由</w:t>
            </w:r>
            <w:r>
              <w:rPr>
                <w:rFonts w:hint="eastAsia" w:ascii="仿宋" w:hAnsi="仿宋" w:eastAsia="仿宋" w:cs="仿宋_GB2312"/>
                <w:color w:val="000000"/>
                <w:sz w:val="24"/>
                <w:szCs w:val="24"/>
                <w:u w:val="single"/>
              </w:rPr>
              <w:t xml:space="preserve">    </w:t>
            </w:r>
            <w:r>
              <w:rPr>
                <w:rFonts w:hint="eastAsia" w:ascii="仿宋" w:hAnsi="仿宋" w:eastAsia="仿宋" w:cs="仿宋_GB2312"/>
                <w:color w:val="000000"/>
                <w:sz w:val="24"/>
                <w:szCs w:val="24"/>
              </w:rPr>
              <w:t>万元调整为</w:t>
            </w:r>
            <w:r>
              <w:rPr>
                <w:rFonts w:hint="eastAsia" w:ascii="仿宋" w:hAnsi="仿宋" w:eastAsia="仿宋" w:cs="仿宋_GB2312"/>
                <w:color w:val="000000"/>
                <w:sz w:val="24"/>
                <w:szCs w:val="24"/>
                <w:u w:val="single"/>
              </w:rPr>
              <w:t xml:space="preserve">       </w:t>
            </w:r>
            <w:r>
              <w:rPr>
                <w:rFonts w:hint="eastAsia" w:ascii="仿宋" w:hAnsi="仿宋" w:eastAsia="仿宋" w:cs="仿宋_GB2312"/>
                <w:color w:val="000000"/>
                <w:sz w:val="24"/>
                <w:szCs w:val="24"/>
              </w:rPr>
              <w:t>万元。</w:t>
            </w:r>
          </w:p>
        </w:tc>
      </w:tr>
      <w:tr w14:paraId="6584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trPr>
        <w:tc>
          <w:tcPr>
            <w:tcW w:w="4822" w:type="dxa"/>
            <w:gridSpan w:val="5"/>
            <w:tcBorders>
              <w:top w:val="single" w:color="auto" w:sz="4" w:space="0"/>
              <w:left w:val="single" w:color="auto" w:sz="4" w:space="0"/>
              <w:bottom w:val="single" w:color="auto" w:sz="4" w:space="0"/>
              <w:right w:val="single" w:color="auto" w:sz="4" w:space="0"/>
            </w:tcBorders>
          </w:tcPr>
          <w:p w14:paraId="4F7BA469">
            <w:pPr>
              <w:adjustRightInd w:val="0"/>
              <w:spacing w:line="240" w:lineRule="exact"/>
              <w:rPr>
                <w:rFonts w:ascii="仿宋" w:hAnsi="仿宋" w:eastAsia="仿宋" w:cs="仿宋_GB2312"/>
                <w:color w:val="000000"/>
                <w:kern w:val="0"/>
                <w:szCs w:val="21"/>
              </w:rPr>
            </w:pPr>
          </w:p>
          <w:p w14:paraId="415574E0">
            <w:pPr>
              <w:adjustRightInd w:val="0"/>
              <w:spacing w:line="240" w:lineRule="exact"/>
              <w:rPr>
                <w:rFonts w:ascii="仿宋" w:hAnsi="仿宋" w:eastAsia="仿宋" w:cs="仿宋_GB2312"/>
                <w:color w:val="000000"/>
                <w:szCs w:val="21"/>
              </w:rPr>
            </w:pPr>
            <w:r>
              <w:rPr>
                <w:rFonts w:hint="eastAsia" w:ascii="仿宋" w:hAnsi="仿宋" w:eastAsia="仿宋" w:cs="仿宋_GB2312"/>
                <w:color w:val="000000"/>
                <w:kern w:val="0"/>
                <w:szCs w:val="21"/>
              </w:rPr>
              <w:t>甲方（盖章）：</w:t>
            </w:r>
          </w:p>
          <w:p w14:paraId="1BC51231">
            <w:pPr>
              <w:adjustRightInd w:val="0"/>
              <w:spacing w:line="240" w:lineRule="exact"/>
              <w:rPr>
                <w:rFonts w:ascii="仿宋" w:hAnsi="仿宋" w:eastAsia="仿宋" w:cs="仿宋_GB2312"/>
                <w:color w:val="000000"/>
                <w:szCs w:val="21"/>
              </w:rPr>
            </w:pPr>
          </w:p>
          <w:p w14:paraId="3771CCE0">
            <w:pPr>
              <w:adjustRightInd w:val="0"/>
              <w:spacing w:line="240" w:lineRule="exact"/>
              <w:rPr>
                <w:rFonts w:ascii="仿宋" w:hAnsi="仿宋" w:eastAsia="仿宋" w:cs="仿宋_GB2312"/>
                <w:color w:val="000000"/>
                <w:szCs w:val="21"/>
              </w:rPr>
            </w:pPr>
          </w:p>
          <w:p w14:paraId="3CA84DD2">
            <w:pPr>
              <w:adjustRightInd w:val="0"/>
              <w:spacing w:line="240" w:lineRule="exact"/>
              <w:rPr>
                <w:rFonts w:ascii="仿宋" w:hAnsi="仿宋" w:eastAsia="仿宋" w:cs="仿宋_GB2312"/>
                <w:color w:val="000000"/>
                <w:szCs w:val="21"/>
              </w:rPr>
            </w:pPr>
          </w:p>
          <w:p w14:paraId="7E4E5331">
            <w:pPr>
              <w:adjustRightInd w:val="0"/>
              <w:spacing w:line="240" w:lineRule="exact"/>
              <w:rPr>
                <w:rFonts w:ascii="仿宋" w:hAnsi="仿宋" w:eastAsia="仿宋" w:cs="仿宋_GB2312"/>
                <w:color w:val="000000"/>
                <w:szCs w:val="21"/>
              </w:rPr>
            </w:pPr>
          </w:p>
          <w:p w14:paraId="628E4DE3">
            <w:pPr>
              <w:adjustRightInd w:val="0"/>
              <w:spacing w:line="240" w:lineRule="exact"/>
              <w:rPr>
                <w:rFonts w:ascii="仿宋" w:hAnsi="仿宋" w:eastAsia="仿宋" w:cs="仿宋_GB2312"/>
                <w:color w:val="000000"/>
                <w:szCs w:val="21"/>
              </w:rPr>
            </w:pPr>
            <w:r>
              <w:rPr>
                <w:rFonts w:hint="eastAsia" w:ascii="仿宋" w:hAnsi="仿宋" w:eastAsia="仿宋" w:cs="仿宋_GB2312"/>
                <w:color w:val="000000"/>
                <w:kern w:val="0"/>
                <w:szCs w:val="21"/>
              </w:rPr>
              <w:t>确认签字：</w:t>
            </w:r>
          </w:p>
          <w:p w14:paraId="1642CB61">
            <w:pPr>
              <w:adjustRightInd w:val="0"/>
              <w:spacing w:line="240" w:lineRule="exact"/>
              <w:rPr>
                <w:rFonts w:ascii="仿宋" w:hAnsi="仿宋" w:eastAsia="仿宋" w:cs="仿宋_GB2312"/>
                <w:color w:val="000000"/>
                <w:szCs w:val="21"/>
              </w:rPr>
            </w:pPr>
          </w:p>
          <w:p w14:paraId="0E024BBC">
            <w:pPr>
              <w:spacing w:line="240" w:lineRule="exact"/>
              <w:rPr>
                <w:rFonts w:ascii="仿宋" w:hAnsi="仿宋" w:eastAsia="仿宋" w:cs="仿宋_GB2312"/>
                <w:color w:val="000000"/>
                <w:kern w:val="0"/>
                <w:szCs w:val="21"/>
              </w:rPr>
            </w:pPr>
          </w:p>
          <w:p w14:paraId="0E527467">
            <w:pPr>
              <w:spacing w:line="240" w:lineRule="exact"/>
              <w:rPr>
                <w:rFonts w:ascii="仿宋" w:hAnsi="仿宋" w:eastAsia="仿宋" w:cs="仿宋_GB2312"/>
                <w:color w:val="000000"/>
                <w:kern w:val="0"/>
                <w:szCs w:val="21"/>
              </w:rPr>
            </w:pPr>
          </w:p>
          <w:p w14:paraId="47635431">
            <w:pPr>
              <w:spacing w:line="240" w:lineRule="exact"/>
              <w:rPr>
                <w:rFonts w:ascii="仿宋" w:hAnsi="仿宋" w:eastAsia="仿宋" w:cs="仿宋_GB2312"/>
                <w:color w:val="000000"/>
                <w:kern w:val="0"/>
                <w:szCs w:val="21"/>
              </w:rPr>
            </w:pPr>
          </w:p>
          <w:p w14:paraId="100D731C">
            <w:pPr>
              <w:spacing w:line="240" w:lineRule="exact"/>
              <w:rPr>
                <w:rFonts w:ascii="仿宋" w:hAnsi="仿宋" w:eastAsia="仿宋" w:cs="仿宋_GB2312"/>
                <w:color w:val="000000"/>
                <w:szCs w:val="21"/>
              </w:rPr>
            </w:pPr>
            <w:r>
              <w:rPr>
                <w:rFonts w:hint="eastAsia" w:ascii="仿宋" w:hAnsi="仿宋" w:eastAsia="仿宋" w:cs="仿宋_GB2312"/>
                <w:color w:val="000000"/>
                <w:kern w:val="0"/>
                <w:szCs w:val="21"/>
              </w:rPr>
              <w:t>时间：</w:t>
            </w:r>
          </w:p>
        </w:tc>
        <w:tc>
          <w:tcPr>
            <w:tcW w:w="4823" w:type="dxa"/>
            <w:gridSpan w:val="5"/>
            <w:tcBorders>
              <w:top w:val="single" w:color="auto" w:sz="4" w:space="0"/>
              <w:left w:val="single" w:color="auto" w:sz="4" w:space="0"/>
              <w:bottom w:val="single" w:color="auto" w:sz="4" w:space="0"/>
              <w:right w:val="single" w:color="auto" w:sz="4" w:space="0"/>
            </w:tcBorders>
          </w:tcPr>
          <w:p w14:paraId="0D498BE1">
            <w:pPr>
              <w:adjustRightInd w:val="0"/>
              <w:spacing w:line="240" w:lineRule="exact"/>
              <w:rPr>
                <w:rFonts w:ascii="仿宋" w:hAnsi="仿宋" w:eastAsia="仿宋" w:cs="仿宋_GB2312"/>
                <w:color w:val="000000"/>
                <w:kern w:val="0"/>
                <w:szCs w:val="21"/>
              </w:rPr>
            </w:pPr>
          </w:p>
          <w:p w14:paraId="11273CB2">
            <w:pPr>
              <w:adjustRightInd w:val="0"/>
              <w:spacing w:line="240" w:lineRule="exact"/>
              <w:rPr>
                <w:rFonts w:ascii="仿宋" w:hAnsi="仿宋" w:eastAsia="仿宋" w:cs="仿宋_GB2312"/>
                <w:color w:val="000000"/>
                <w:szCs w:val="21"/>
              </w:rPr>
            </w:pPr>
            <w:r>
              <w:rPr>
                <w:rFonts w:hint="eastAsia" w:ascii="仿宋" w:hAnsi="仿宋" w:eastAsia="仿宋" w:cs="仿宋_GB2312"/>
                <w:color w:val="000000"/>
                <w:kern w:val="0"/>
                <w:szCs w:val="21"/>
              </w:rPr>
              <w:t>乙方（盖章）：</w:t>
            </w:r>
          </w:p>
          <w:p w14:paraId="650CE9D8">
            <w:pPr>
              <w:adjustRightInd w:val="0"/>
              <w:spacing w:line="240" w:lineRule="exact"/>
              <w:rPr>
                <w:rFonts w:ascii="仿宋" w:hAnsi="仿宋" w:eastAsia="仿宋" w:cs="仿宋_GB2312"/>
                <w:color w:val="000000"/>
                <w:szCs w:val="21"/>
              </w:rPr>
            </w:pPr>
          </w:p>
          <w:p w14:paraId="0396B350">
            <w:pPr>
              <w:adjustRightInd w:val="0"/>
              <w:spacing w:line="240" w:lineRule="exact"/>
              <w:rPr>
                <w:rFonts w:ascii="仿宋" w:hAnsi="仿宋" w:eastAsia="仿宋" w:cs="仿宋_GB2312"/>
                <w:color w:val="000000"/>
                <w:szCs w:val="21"/>
              </w:rPr>
            </w:pPr>
          </w:p>
          <w:p w14:paraId="1984FEDE">
            <w:pPr>
              <w:adjustRightInd w:val="0"/>
              <w:spacing w:line="240" w:lineRule="exact"/>
              <w:rPr>
                <w:rFonts w:ascii="仿宋" w:hAnsi="仿宋" w:eastAsia="仿宋" w:cs="仿宋_GB2312"/>
                <w:color w:val="000000"/>
                <w:szCs w:val="21"/>
              </w:rPr>
            </w:pPr>
          </w:p>
          <w:p w14:paraId="244B72A3">
            <w:pPr>
              <w:adjustRightInd w:val="0"/>
              <w:spacing w:line="240" w:lineRule="exact"/>
              <w:rPr>
                <w:rFonts w:ascii="仿宋" w:hAnsi="仿宋" w:eastAsia="仿宋" w:cs="仿宋_GB2312"/>
                <w:color w:val="000000"/>
                <w:szCs w:val="21"/>
              </w:rPr>
            </w:pPr>
          </w:p>
          <w:p w14:paraId="4BD8928D">
            <w:pPr>
              <w:adjustRightInd w:val="0"/>
              <w:spacing w:line="240" w:lineRule="exact"/>
              <w:rPr>
                <w:rFonts w:ascii="仿宋" w:hAnsi="仿宋" w:eastAsia="仿宋" w:cs="仿宋_GB2312"/>
                <w:color w:val="000000"/>
                <w:szCs w:val="21"/>
              </w:rPr>
            </w:pPr>
            <w:r>
              <w:rPr>
                <w:rFonts w:hint="eastAsia" w:ascii="仿宋" w:hAnsi="仿宋" w:eastAsia="仿宋" w:cs="仿宋_GB2312"/>
                <w:color w:val="000000"/>
                <w:kern w:val="0"/>
                <w:szCs w:val="21"/>
              </w:rPr>
              <w:t>确认签字：</w:t>
            </w:r>
          </w:p>
          <w:p w14:paraId="6C2AD4A0">
            <w:pPr>
              <w:adjustRightInd w:val="0"/>
              <w:spacing w:line="240" w:lineRule="exact"/>
              <w:rPr>
                <w:rFonts w:ascii="仿宋" w:hAnsi="仿宋" w:eastAsia="仿宋" w:cs="仿宋_GB2312"/>
                <w:color w:val="000000"/>
                <w:szCs w:val="21"/>
              </w:rPr>
            </w:pPr>
          </w:p>
          <w:p w14:paraId="194454DD">
            <w:pPr>
              <w:spacing w:line="240" w:lineRule="exact"/>
              <w:rPr>
                <w:rFonts w:ascii="仿宋" w:hAnsi="仿宋" w:eastAsia="仿宋" w:cs="仿宋_GB2312"/>
                <w:color w:val="000000"/>
                <w:kern w:val="0"/>
                <w:szCs w:val="21"/>
              </w:rPr>
            </w:pPr>
          </w:p>
          <w:p w14:paraId="3E683127">
            <w:pPr>
              <w:spacing w:line="240" w:lineRule="exact"/>
              <w:rPr>
                <w:rFonts w:ascii="仿宋" w:hAnsi="仿宋" w:eastAsia="仿宋" w:cs="仿宋_GB2312"/>
                <w:color w:val="000000"/>
                <w:kern w:val="0"/>
                <w:szCs w:val="21"/>
              </w:rPr>
            </w:pPr>
          </w:p>
          <w:p w14:paraId="42FE07C1">
            <w:pPr>
              <w:spacing w:line="240" w:lineRule="exact"/>
              <w:rPr>
                <w:rFonts w:ascii="仿宋" w:hAnsi="仿宋" w:eastAsia="仿宋" w:cs="仿宋_GB2312"/>
                <w:color w:val="000000"/>
                <w:kern w:val="0"/>
                <w:szCs w:val="21"/>
              </w:rPr>
            </w:pPr>
          </w:p>
          <w:p w14:paraId="1CF72AC3">
            <w:pPr>
              <w:spacing w:line="240" w:lineRule="exact"/>
              <w:rPr>
                <w:rFonts w:ascii="仿宋" w:hAnsi="仿宋" w:eastAsia="仿宋" w:cs="仿宋_GB2312"/>
                <w:color w:val="000000"/>
                <w:szCs w:val="21"/>
              </w:rPr>
            </w:pPr>
            <w:r>
              <w:rPr>
                <w:rFonts w:hint="eastAsia" w:ascii="仿宋" w:hAnsi="仿宋" w:eastAsia="仿宋" w:cs="仿宋_GB2312"/>
                <w:color w:val="000000"/>
                <w:kern w:val="0"/>
                <w:szCs w:val="21"/>
              </w:rPr>
              <w:t>时间：</w:t>
            </w:r>
          </w:p>
        </w:tc>
      </w:tr>
    </w:tbl>
    <w:p w14:paraId="084D3E8E">
      <w:pPr>
        <w:adjustRightInd w:val="0"/>
        <w:spacing w:line="240" w:lineRule="exact"/>
        <w:rPr>
          <w:rFonts w:ascii="仿宋" w:hAnsi="仿宋" w:eastAsia="仿宋" w:cs="仿宋_GB2312"/>
          <w:color w:val="000000"/>
          <w:kern w:val="0"/>
          <w:szCs w:val="21"/>
        </w:rPr>
      </w:pPr>
      <w:r>
        <w:rPr>
          <w:rFonts w:hint="eastAsia" w:ascii="仿宋" w:hAnsi="仿宋" w:eastAsia="仿宋" w:cs="仿宋_GB2312"/>
          <w:color w:val="000000"/>
          <w:kern w:val="0"/>
          <w:szCs w:val="21"/>
        </w:rPr>
        <w:t>备注：1.媒体编号栏填写格式为车站名加媒体编号。</w:t>
      </w:r>
    </w:p>
    <w:p w14:paraId="52232ACD">
      <w:pPr>
        <w:adjustRightInd w:val="0"/>
        <w:spacing w:line="240" w:lineRule="exact"/>
        <w:rPr>
          <w:rFonts w:ascii="仿宋" w:hAnsi="仿宋" w:eastAsia="仿宋" w:cs="仿宋_GB2312"/>
          <w:color w:val="000000"/>
          <w:kern w:val="0"/>
          <w:szCs w:val="21"/>
        </w:rPr>
      </w:pPr>
      <w:r>
        <w:rPr>
          <w:rFonts w:hint="eastAsia" w:ascii="仿宋" w:hAnsi="仿宋" w:eastAsia="仿宋" w:cs="仿宋_GB2312"/>
          <w:color w:val="000000"/>
          <w:kern w:val="0"/>
          <w:szCs w:val="21"/>
        </w:rPr>
        <w:t xml:space="preserve">      2.故障时间及情况栏填写故障开始至修复的起止时间及故障原因。</w:t>
      </w:r>
    </w:p>
    <w:p w14:paraId="59CC4C0E">
      <w:pPr>
        <w:adjustRightInd w:val="0"/>
        <w:spacing w:line="240" w:lineRule="exact"/>
        <w:rPr>
          <w:rFonts w:ascii="仿宋" w:hAnsi="仿宋" w:eastAsia="仿宋" w:cs="仿宋_GB2312"/>
          <w:color w:val="000000"/>
          <w:kern w:val="0"/>
          <w:szCs w:val="21"/>
        </w:rPr>
      </w:pPr>
      <w:r>
        <w:rPr>
          <w:rFonts w:hint="eastAsia" w:ascii="仿宋" w:hAnsi="仿宋" w:eastAsia="仿宋" w:cs="仿宋_GB2312"/>
          <w:color w:val="000000"/>
          <w:kern w:val="0"/>
          <w:szCs w:val="21"/>
        </w:rPr>
        <w:t xml:space="preserve">      3.核算影响天数时需按合同第三条第五款约定减去约定的修复时间。</w:t>
      </w:r>
    </w:p>
    <w:p w14:paraId="24920255">
      <w:pPr>
        <w:adjustRightInd w:val="0"/>
        <w:spacing w:line="240" w:lineRule="exact"/>
        <w:rPr>
          <w:rFonts w:ascii="仿宋" w:hAnsi="仿宋" w:eastAsia="仿宋" w:cs="仿宋_GB2312"/>
          <w:color w:val="000000"/>
          <w:kern w:val="0"/>
          <w:szCs w:val="21"/>
        </w:rPr>
      </w:pPr>
      <w:r>
        <w:rPr>
          <w:rFonts w:hint="eastAsia" w:ascii="仿宋" w:hAnsi="仿宋" w:eastAsia="仿宋" w:cs="仿宋_GB2312"/>
          <w:color w:val="000000"/>
          <w:kern w:val="0"/>
          <w:szCs w:val="21"/>
        </w:rPr>
        <w:t xml:space="preserve">      4.结算时需按合同第三条第五款约定执行。</w:t>
      </w:r>
    </w:p>
    <w:p w14:paraId="63DE1F61">
      <w:pPr>
        <w:adjustRightInd w:val="0"/>
        <w:spacing w:line="240" w:lineRule="exact"/>
        <w:rPr>
          <w:rFonts w:hint="eastAsia" w:ascii="仿宋" w:hAnsi="仿宋" w:eastAsia="仿宋" w:cs="仿宋_GB2312"/>
          <w:color w:val="000000"/>
          <w:kern w:val="0"/>
          <w:szCs w:val="21"/>
        </w:rPr>
      </w:pPr>
      <w:r>
        <w:rPr>
          <w:rFonts w:hint="eastAsia" w:ascii="仿宋" w:hAnsi="仿宋" w:eastAsia="仿宋" w:cs="仿宋_GB2312"/>
          <w:color w:val="000000"/>
          <w:kern w:val="0"/>
          <w:szCs w:val="21"/>
        </w:rPr>
        <w:t xml:space="preserve">      5.补偿方式只能为一种，不能同时使用。</w:t>
      </w:r>
    </w:p>
    <w:p w14:paraId="5ED18992">
      <w:pPr>
        <w:spacing w:line="360" w:lineRule="auto"/>
        <w:ind w:right="105" w:rightChars="50"/>
        <w:contextualSpacing/>
        <w:rPr>
          <w:rFonts w:hint="eastAsia" w:ascii="仿宋" w:hAnsi="仿宋" w:eastAsia="仿宋"/>
          <w:sz w:val="28"/>
          <w:szCs w:val="28"/>
        </w:rPr>
      </w:pPr>
    </w:p>
    <w:p w14:paraId="17736B57">
      <w:pPr>
        <w:spacing w:line="360" w:lineRule="auto"/>
        <w:ind w:right="105" w:rightChars="50"/>
        <w:contextualSpacing/>
        <w:rPr>
          <w:rFonts w:ascii="楷体" w:hAnsi="楷体" w:eastAsia="楷体"/>
          <w:color w:val="000000"/>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1-4</w:t>
      </w:r>
    </w:p>
    <w:p w14:paraId="6C1F0883">
      <w:pPr>
        <w:jc w:val="center"/>
        <w:rPr>
          <w:rFonts w:hint="eastAsia" w:ascii="华文中宋" w:hAnsi="华文中宋" w:eastAsia="华文中宋"/>
          <w:b/>
          <w:sz w:val="44"/>
          <w:szCs w:val="44"/>
        </w:rPr>
      </w:pPr>
      <w:r>
        <w:rPr>
          <w:rFonts w:hint="eastAsia" w:ascii="华文中宋" w:hAnsi="华文中宋" w:eastAsia="华文中宋"/>
          <w:b/>
          <w:sz w:val="44"/>
          <w:szCs w:val="44"/>
        </w:rPr>
        <w:t>网络安全协议</w:t>
      </w:r>
    </w:p>
    <w:p w14:paraId="498F0BF1">
      <w:pPr>
        <w:rPr>
          <w:rFonts w:hint="eastAsia"/>
          <w:sz w:val="32"/>
          <w:szCs w:val="32"/>
        </w:rPr>
      </w:pPr>
    </w:p>
    <w:p w14:paraId="103680F5">
      <w:pPr>
        <w:rPr>
          <w:rFonts w:ascii="仿宋_GB2312" w:eastAsia="仿宋_GB2312"/>
          <w:b/>
          <w:bCs/>
          <w:sz w:val="30"/>
          <w:szCs w:val="30"/>
          <w:u w:val="single"/>
        </w:rPr>
      </w:pPr>
      <w:r>
        <w:rPr>
          <w:rFonts w:hint="eastAsia" w:ascii="仿宋_GB2312" w:eastAsia="仿宋_GB2312"/>
          <w:b/>
          <w:bCs/>
          <w:sz w:val="30"/>
          <w:szCs w:val="30"/>
        </w:rPr>
        <w:t>甲方：</w:t>
      </w:r>
      <w:r>
        <w:rPr>
          <w:rFonts w:hint="eastAsia" w:ascii="仿宋_GB2312" w:eastAsia="仿宋_GB2312"/>
          <w:b/>
          <w:bCs/>
          <w:sz w:val="30"/>
          <w:szCs w:val="30"/>
          <w:u w:val="single"/>
          <w:lang w:val="en-US" w:eastAsia="zh-CN"/>
        </w:rPr>
        <w:t xml:space="preserve">                                       </w:t>
      </w:r>
      <w:r>
        <w:rPr>
          <w:rFonts w:hint="eastAsia" w:ascii="仿宋_GB2312" w:eastAsia="仿宋_GB2312"/>
          <w:b/>
          <w:bCs/>
          <w:sz w:val="30"/>
          <w:szCs w:val="30"/>
          <w:u w:val="single"/>
        </w:rPr>
        <w:t xml:space="preserve">  </w:t>
      </w:r>
      <w:r>
        <w:rPr>
          <w:rFonts w:hint="eastAsia" w:ascii="仿宋_GB2312" w:eastAsia="仿宋_GB2312"/>
          <w:b/>
          <w:bCs/>
          <w:sz w:val="30"/>
          <w:szCs w:val="30"/>
          <w:u w:val="single"/>
          <w:lang w:val="en-US" w:eastAsia="zh-CN"/>
        </w:rPr>
        <w:t xml:space="preserve">    </w:t>
      </w:r>
      <w:r>
        <w:rPr>
          <w:rFonts w:hint="eastAsia" w:ascii="仿宋_GB2312" w:eastAsia="仿宋_GB2312"/>
          <w:b/>
          <w:bCs/>
          <w:sz w:val="30"/>
          <w:szCs w:val="30"/>
          <w:u w:val="single"/>
        </w:rPr>
        <w:t xml:space="preserve"> </w:t>
      </w:r>
    </w:p>
    <w:p w14:paraId="0DB2A560">
      <w:pPr>
        <w:rPr>
          <w:rFonts w:hint="default" w:ascii="仿宋_GB2312" w:eastAsia="仿宋_GB2312"/>
          <w:sz w:val="30"/>
          <w:szCs w:val="30"/>
          <w:u w:val="single"/>
          <w:lang w:val="en-US" w:eastAsia="zh-CN"/>
        </w:rPr>
      </w:pPr>
      <w:r>
        <w:rPr>
          <w:rFonts w:hint="eastAsia" w:ascii="仿宋_GB2312" w:eastAsia="仿宋_GB2312"/>
          <w:b/>
          <w:bCs/>
          <w:sz w:val="30"/>
          <w:szCs w:val="30"/>
        </w:rPr>
        <w:t>乙方：</w:t>
      </w:r>
      <w:r>
        <w:rPr>
          <w:rFonts w:hint="eastAsia" w:ascii="仿宋_GB2312" w:eastAsia="仿宋_GB2312"/>
          <w:b/>
          <w:bCs/>
          <w:sz w:val="30"/>
          <w:szCs w:val="30"/>
          <w:u w:val="single"/>
        </w:rPr>
        <w:t xml:space="preserve"> 上海铁路文旅传媒集团有限公司浙江广告分公司</w:t>
      </w:r>
      <w:r>
        <w:rPr>
          <w:rFonts w:hint="eastAsia" w:ascii="仿宋_GB2312" w:eastAsia="仿宋_GB2312"/>
          <w:b/>
          <w:bCs/>
          <w:sz w:val="30"/>
          <w:szCs w:val="30"/>
          <w:u w:val="single"/>
          <w:lang w:val="en-US" w:eastAsia="zh-CN"/>
        </w:rPr>
        <w:t xml:space="preserve">   </w:t>
      </w:r>
    </w:p>
    <w:p w14:paraId="40073AB5">
      <w:pPr>
        <w:spacing w:line="520" w:lineRule="exact"/>
        <w:rPr>
          <w:rFonts w:hint="eastAsia" w:ascii="仿宋_GB2312" w:eastAsia="仿宋_GB2312"/>
          <w:sz w:val="32"/>
          <w:szCs w:val="32"/>
        </w:rPr>
      </w:pPr>
    </w:p>
    <w:p w14:paraId="3503092C">
      <w:pPr>
        <w:wordWrap w:val="0"/>
        <w:snapToGrid w:val="0"/>
        <w:spacing w:line="370" w:lineRule="exact"/>
        <w:ind w:firstLine="584" w:firstLineChars="200"/>
        <w:rPr>
          <w:rFonts w:hint="eastAsia" w:ascii="Times New Roman" w:hAnsi="Times New Roman" w:eastAsia="仿宋_GB2312"/>
          <w:snapToGrid w:val="0"/>
          <w:color w:val="000000"/>
          <w:spacing w:val="6"/>
          <w:kern w:val="0"/>
          <w:sz w:val="28"/>
          <w:szCs w:val="28"/>
        </w:rPr>
      </w:pPr>
      <w:r>
        <w:rPr>
          <w:rFonts w:hint="eastAsia" w:ascii="Times New Roman" w:hAnsi="Times New Roman" w:eastAsia="仿宋_GB2312"/>
          <w:snapToGrid w:val="0"/>
          <w:color w:val="000000"/>
          <w:spacing w:val="6"/>
          <w:kern w:val="0"/>
          <w:sz w:val="28"/>
          <w:szCs w:val="28"/>
        </w:rPr>
        <w:t>为加强网络安全管理，明确网络安全责任，创建安全有序、合作共赢的经营环境，在甲乙双方签订经营合作协议的基础上，经双方协商一致，签订网络安全责任协议，具体如下：</w:t>
      </w:r>
    </w:p>
    <w:p w14:paraId="162CD324">
      <w:pPr>
        <w:wordWrap w:val="0"/>
        <w:snapToGrid w:val="0"/>
        <w:spacing w:line="370" w:lineRule="exact"/>
        <w:ind w:firstLine="584" w:firstLineChars="200"/>
        <w:rPr>
          <w:rFonts w:ascii="Times New Roman" w:hAnsi="Times New Roman" w:eastAsia="仿宋_GB2312"/>
          <w:snapToGrid w:val="0"/>
          <w:color w:val="000000"/>
          <w:spacing w:val="6"/>
          <w:kern w:val="0"/>
          <w:sz w:val="28"/>
          <w:szCs w:val="28"/>
        </w:rPr>
      </w:pPr>
      <w:r>
        <w:rPr>
          <w:rFonts w:hint="eastAsia" w:ascii="Times New Roman" w:hAnsi="Times New Roman" w:eastAsia="仿宋_GB2312"/>
          <w:snapToGrid w:val="0"/>
          <w:color w:val="000000"/>
          <w:spacing w:val="6"/>
          <w:kern w:val="0"/>
          <w:sz w:val="28"/>
          <w:szCs w:val="28"/>
        </w:rPr>
        <w:t>一、乙方按照经营协议提供甲方经营场所，用于广告发布展示，甲方按照国家有关规定进行广告内容制作，所有发布内容必须经乙方审核后才能予以发布。所有发布内容，必须与审核通过内容相一致。</w:t>
      </w:r>
    </w:p>
    <w:p w14:paraId="2E3816B2">
      <w:pPr>
        <w:wordWrap w:val="0"/>
        <w:snapToGrid w:val="0"/>
        <w:spacing w:line="370" w:lineRule="exact"/>
        <w:ind w:firstLine="584" w:firstLineChars="200"/>
        <w:rPr>
          <w:rFonts w:ascii="Times New Roman" w:hAnsi="Times New Roman" w:eastAsia="仿宋_GB2312"/>
          <w:snapToGrid w:val="0"/>
          <w:color w:val="000000"/>
          <w:spacing w:val="6"/>
          <w:kern w:val="0"/>
          <w:sz w:val="28"/>
          <w:szCs w:val="28"/>
        </w:rPr>
      </w:pPr>
      <w:r>
        <w:rPr>
          <w:rFonts w:hint="eastAsia" w:ascii="Times New Roman" w:hAnsi="Times New Roman" w:eastAsia="仿宋_GB2312"/>
          <w:snapToGrid w:val="0"/>
          <w:color w:val="000000"/>
          <w:spacing w:val="6"/>
          <w:kern w:val="0"/>
          <w:sz w:val="28"/>
          <w:szCs w:val="28"/>
        </w:rPr>
        <w:t>二、甲方提供的广告视频或图片中，含有二维码等信息的，必须提供“二维码”验证审核单，包括“二维码”及“二维码”所指向内容。甲方应加强日常检查验证，如“二维码”指向内容发生变化的，应履行重新验证审核手续。</w:t>
      </w:r>
    </w:p>
    <w:p w14:paraId="3EDD5439">
      <w:pPr>
        <w:wordWrap w:val="0"/>
        <w:snapToGrid w:val="0"/>
        <w:spacing w:line="370" w:lineRule="exact"/>
        <w:ind w:firstLine="584" w:firstLineChars="200"/>
        <w:rPr>
          <w:rFonts w:ascii="Times New Roman" w:hAnsi="Times New Roman" w:eastAsia="仿宋_GB2312"/>
          <w:snapToGrid w:val="0"/>
          <w:color w:val="000000"/>
          <w:spacing w:val="6"/>
          <w:kern w:val="0"/>
          <w:sz w:val="28"/>
          <w:szCs w:val="28"/>
        </w:rPr>
      </w:pPr>
      <w:r>
        <w:rPr>
          <w:rFonts w:hint="eastAsia" w:ascii="Times New Roman" w:hAnsi="Times New Roman" w:eastAsia="仿宋_GB2312"/>
          <w:snapToGrid w:val="0"/>
          <w:color w:val="000000"/>
          <w:spacing w:val="6"/>
          <w:kern w:val="0"/>
          <w:sz w:val="28"/>
          <w:szCs w:val="28"/>
        </w:rPr>
        <w:t>三、甲方应严格遵守国家、国铁集团、上海局集团公司和上铁文</w:t>
      </w:r>
      <w:r>
        <w:rPr>
          <w:rFonts w:hint="eastAsia" w:ascii="Times New Roman" w:hAnsi="Times New Roman" w:eastAsia="仿宋_GB2312"/>
          <w:snapToGrid w:val="0"/>
          <w:color w:val="000000"/>
          <w:spacing w:val="6"/>
          <w:kern w:val="0"/>
          <w:sz w:val="28"/>
          <w:szCs w:val="28"/>
          <w:lang w:val="en-US" w:eastAsia="zh-CN"/>
        </w:rPr>
        <w:t>旅</w:t>
      </w:r>
      <w:r>
        <w:rPr>
          <w:rFonts w:hint="eastAsia" w:ascii="Times New Roman" w:hAnsi="Times New Roman" w:eastAsia="仿宋_GB2312"/>
          <w:snapToGrid w:val="0"/>
          <w:color w:val="000000"/>
          <w:spacing w:val="6"/>
          <w:kern w:val="0"/>
          <w:sz w:val="28"/>
          <w:szCs w:val="28"/>
        </w:rPr>
        <w:t>公司有关网络安全的法律法规和相关规定，加强服务器、传输通道、终端等设备设施的网络安全防护，相关软件应通过国家有关部门有关网络安全的等级评审。</w:t>
      </w:r>
    </w:p>
    <w:p w14:paraId="3CA8D1D2">
      <w:pPr>
        <w:wordWrap w:val="0"/>
        <w:snapToGrid w:val="0"/>
        <w:spacing w:line="370" w:lineRule="exact"/>
        <w:ind w:firstLine="584" w:firstLineChars="200"/>
        <w:rPr>
          <w:rFonts w:ascii="Times New Roman" w:hAnsi="Times New Roman" w:eastAsia="仿宋_GB2312"/>
          <w:snapToGrid w:val="0"/>
          <w:color w:val="000000"/>
          <w:spacing w:val="6"/>
          <w:kern w:val="0"/>
          <w:sz w:val="28"/>
          <w:szCs w:val="28"/>
        </w:rPr>
      </w:pPr>
      <w:r>
        <w:rPr>
          <w:rFonts w:hint="eastAsia" w:ascii="Times New Roman" w:hAnsi="Times New Roman" w:eastAsia="仿宋_GB2312"/>
          <w:snapToGrid w:val="0"/>
          <w:color w:val="000000"/>
          <w:spacing w:val="6"/>
          <w:kern w:val="0"/>
          <w:sz w:val="28"/>
          <w:szCs w:val="28"/>
        </w:rPr>
        <w:t>四、设置在乙方提供场所的终端设备，应关闭无线、蓝牙、投屏等功能，无人值守的场所应对网络、</w:t>
      </w:r>
      <w:r>
        <w:rPr>
          <w:rFonts w:ascii="Times New Roman" w:hAnsi="Times New Roman" w:eastAsia="仿宋_GB2312"/>
          <w:snapToGrid w:val="0"/>
          <w:color w:val="000000"/>
          <w:spacing w:val="6"/>
          <w:kern w:val="0"/>
          <w:sz w:val="28"/>
          <w:szCs w:val="28"/>
        </w:rPr>
        <w:t>USB</w:t>
      </w:r>
      <w:r>
        <w:rPr>
          <w:rFonts w:hint="eastAsia" w:ascii="Times New Roman" w:hAnsi="Times New Roman" w:eastAsia="仿宋_GB2312"/>
          <w:snapToGrid w:val="0"/>
          <w:color w:val="000000"/>
          <w:spacing w:val="6"/>
          <w:kern w:val="0"/>
          <w:sz w:val="28"/>
          <w:szCs w:val="28"/>
        </w:rPr>
        <w:t>、</w:t>
      </w:r>
      <w:r>
        <w:rPr>
          <w:rFonts w:ascii="Times New Roman" w:hAnsi="Times New Roman" w:eastAsia="仿宋_GB2312"/>
          <w:snapToGrid w:val="0"/>
          <w:color w:val="000000"/>
          <w:spacing w:val="6"/>
          <w:kern w:val="0"/>
          <w:sz w:val="28"/>
          <w:szCs w:val="28"/>
        </w:rPr>
        <w:t>HDMI</w:t>
      </w:r>
      <w:r>
        <w:rPr>
          <w:rFonts w:hint="eastAsia" w:ascii="Times New Roman" w:hAnsi="Times New Roman" w:eastAsia="仿宋_GB2312"/>
          <w:snapToGrid w:val="0"/>
          <w:color w:val="000000"/>
          <w:spacing w:val="6"/>
          <w:kern w:val="0"/>
          <w:sz w:val="28"/>
          <w:szCs w:val="28"/>
        </w:rPr>
        <w:t>等端口采取封锁措施。</w:t>
      </w:r>
    </w:p>
    <w:p w14:paraId="18EA7E4A">
      <w:pPr>
        <w:wordWrap w:val="0"/>
        <w:snapToGrid w:val="0"/>
        <w:spacing w:line="370" w:lineRule="exact"/>
        <w:ind w:firstLine="584" w:firstLineChars="200"/>
        <w:rPr>
          <w:rFonts w:ascii="Times New Roman" w:hAnsi="Times New Roman" w:eastAsia="仿宋_GB2312"/>
          <w:snapToGrid w:val="0"/>
          <w:color w:val="000000"/>
          <w:spacing w:val="6"/>
          <w:kern w:val="0"/>
          <w:sz w:val="28"/>
          <w:szCs w:val="28"/>
        </w:rPr>
      </w:pPr>
      <w:r>
        <w:rPr>
          <w:rFonts w:hint="eastAsia" w:ascii="Times New Roman" w:hAnsi="Times New Roman" w:eastAsia="仿宋_GB2312"/>
          <w:snapToGrid w:val="0"/>
          <w:color w:val="000000"/>
          <w:spacing w:val="6"/>
          <w:kern w:val="0"/>
          <w:sz w:val="28"/>
          <w:szCs w:val="28"/>
        </w:rPr>
        <w:t>五、设置在乙方提供场所的终端设备，一旦发生各类网络安全问题，相关责任全部由甲方承担。</w:t>
      </w:r>
    </w:p>
    <w:p w14:paraId="543D3C53">
      <w:pPr>
        <w:wordWrap w:val="0"/>
        <w:snapToGrid w:val="0"/>
        <w:spacing w:line="370" w:lineRule="exact"/>
        <w:ind w:firstLine="584" w:firstLineChars="200"/>
        <w:rPr>
          <w:rFonts w:ascii="Times New Roman" w:hAnsi="Times New Roman" w:eastAsia="仿宋_GB2312"/>
          <w:snapToGrid w:val="0"/>
          <w:color w:val="000000"/>
          <w:spacing w:val="6"/>
          <w:kern w:val="0"/>
          <w:sz w:val="28"/>
          <w:szCs w:val="28"/>
        </w:rPr>
      </w:pPr>
      <w:r>
        <w:rPr>
          <w:rFonts w:hint="eastAsia" w:ascii="Times New Roman" w:hAnsi="Times New Roman" w:eastAsia="仿宋_GB2312"/>
          <w:snapToGrid w:val="0"/>
          <w:color w:val="000000"/>
          <w:spacing w:val="6"/>
          <w:kern w:val="0"/>
          <w:sz w:val="28"/>
          <w:szCs w:val="28"/>
        </w:rPr>
        <w:t>六、甲方应配备专门工作人员，配合乙方做好广告上刊工作。</w:t>
      </w:r>
    </w:p>
    <w:p w14:paraId="50962E2E">
      <w:pPr>
        <w:wordWrap w:val="0"/>
        <w:snapToGrid w:val="0"/>
        <w:spacing w:line="370" w:lineRule="exact"/>
        <w:ind w:firstLine="584" w:firstLineChars="200"/>
        <w:rPr>
          <w:rFonts w:ascii="Times New Roman" w:hAnsi="Times New Roman" w:eastAsia="仿宋_GB2312"/>
          <w:snapToGrid w:val="0"/>
          <w:color w:val="000000"/>
          <w:spacing w:val="6"/>
          <w:kern w:val="0"/>
          <w:sz w:val="28"/>
          <w:szCs w:val="28"/>
        </w:rPr>
      </w:pPr>
      <w:r>
        <w:rPr>
          <w:rFonts w:hint="eastAsia" w:ascii="Times New Roman" w:hAnsi="Times New Roman" w:eastAsia="仿宋_GB2312"/>
          <w:snapToGrid w:val="0"/>
          <w:color w:val="000000"/>
          <w:spacing w:val="6"/>
          <w:kern w:val="0"/>
          <w:sz w:val="28"/>
          <w:szCs w:val="28"/>
        </w:rPr>
        <w:t>七、甲方应严格遵守铁路安全管理规定，不得私自接入或协助其他无关人员接入铁路信息网络使用网络资源；不从事非法获取、出售、向他人提供公民个人信息和铁路内部重要信息的活动；不从事非法侵入他人网络、干扰他人网络正常功能、窃取网络数据等危害网络安全的活动；不提供和使用用于从事侵入网络、干扰网络正常功能及防护措施正常运行、窃取网络数据等危害网络安全活动的程序、工具。</w:t>
      </w:r>
    </w:p>
    <w:p w14:paraId="0B6931F1">
      <w:pPr>
        <w:wordWrap w:val="0"/>
        <w:snapToGrid w:val="0"/>
        <w:spacing w:line="370" w:lineRule="exact"/>
        <w:ind w:firstLine="584" w:firstLineChars="200"/>
        <w:rPr>
          <w:rFonts w:ascii="Times New Roman" w:hAnsi="Times New Roman" w:eastAsia="仿宋_GB2312"/>
          <w:snapToGrid w:val="0"/>
          <w:color w:val="000000"/>
          <w:spacing w:val="6"/>
          <w:kern w:val="0"/>
          <w:sz w:val="28"/>
          <w:szCs w:val="28"/>
          <w:highlight w:val="none"/>
        </w:rPr>
      </w:pPr>
      <w:r>
        <w:rPr>
          <w:rFonts w:hint="eastAsia" w:ascii="Times New Roman" w:hAnsi="Times New Roman" w:eastAsia="仿宋_GB2312"/>
          <w:snapToGrid w:val="0"/>
          <w:color w:val="000000"/>
          <w:spacing w:val="6"/>
          <w:kern w:val="0"/>
          <w:sz w:val="28"/>
          <w:szCs w:val="28"/>
          <w:highlight w:val="none"/>
        </w:rPr>
        <w:t>八、甲方应自觉接受铁路网络安全管理部门的安全监督、检查和指导，并积极配合完善网络方案，提高网络安全防控能力。如存在重大网络安全隐患，甲方应按照</w:t>
      </w:r>
      <w:r>
        <w:rPr>
          <w:rFonts w:hint="eastAsia" w:ascii="Times New Roman" w:hAnsi="Times New Roman" w:eastAsia="仿宋_GB2312"/>
          <w:snapToGrid w:val="0"/>
          <w:color w:val="000000"/>
          <w:spacing w:val="6"/>
          <w:kern w:val="0"/>
          <w:sz w:val="28"/>
          <w:szCs w:val="28"/>
          <w:highlight w:val="none"/>
          <w:lang w:val="en-US" w:eastAsia="zh-CN"/>
        </w:rPr>
        <w:t>乙</w:t>
      </w:r>
      <w:r>
        <w:rPr>
          <w:rFonts w:hint="eastAsia" w:ascii="Times New Roman" w:hAnsi="Times New Roman" w:eastAsia="仿宋_GB2312"/>
          <w:snapToGrid w:val="0"/>
          <w:color w:val="000000"/>
          <w:spacing w:val="6"/>
          <w:kern w:val="0"/>
          <w:sz w:val="28"/>
          <w:szCs w:val="28"/>
          <w:highlight w:val="none"/>
        </w:rPr>
        <w:t>方要求进行整改。整改不到位，</w:t>
      </w:r>
      <w:r>
        <w:rPr>
          <w:rFonts w:hint="eastAsia" w:ascii="Times New Roman" w:hAnsi="Times New Roman" w:eastAsia="仿宋_GB2312"/>
          <w:snapToGrid w:val="0"/>
          <w:color w:val="000000"/>
          <w:spacing w:val="6"/>
          <w:kern w:val="0"/>
          <w:sz w:val="28"/>
          <w:szCs w:val="28"/>
          <w:highlight w:val="none"/>
          <w:lang w:val="en-US" w:eastAsia="zh-CN"/>
        </w:rPr>
        <w:t>乙</w:t>
      </w:r>
      <w:r>
        <w:rPr>
          <w:rFonts w:hint="eastAsia" w:ascii="Times New Roman" w:hAnsi="Times New Roman" w:eastAsia="仿宋_GB2312"/>
          <w:snapToGrid w:val="0"/>
          <w:color w:val="000000"/>
          <w:spacing w:val="6"/>
          <w:kern w:val="0"/>
          <w:sz w:val="28"/>
          <w:szCs w:val="28"/>
          <w:highlight w:val="none"/>
        </w:rPr>
        <w:t>方有权暂停项目运营，直至整改符合要求。</w:t>
      </w:r>
    </w:p>
    <w:p w14:paraId="6D241951">
      <w:pPr>
        <w:wordWrap w:val="0"/>
        <w:snapToGrid w:val="0"/>
        <w:spacing w:line="370" w:lineRule="exact"/>
        <w:ind w:firstLine="584" w:firstLineChars="200"/>
        <w:rPr>
          <w:rFonts w:ascii="Times New Roman" w:hAnsi="Times New Roman" w:eastAsia="仿宋_GB2312"/>
          <w:snapToGrid w:val="0"/>
          <w:color w:val="000000"/>
          <w:spacing w:val="6"/>
          <w:kern w:val="0"/>
          <w:sz w:val="28"/>
          <w:szCs w:val="28"/>
        </w:rPr>
      </w:pPr>
      <w:r>
        <w:rPr>
          <w:rFonts w:hint="eastAsia" w:ascii="Times New Roman" w:hAnsi="Times New Roman" w:eastAsia="仿宋_GB2312"/>
          <w:snapToGrid w:val="0"/>
          <w:color w:val="000000"/>
          <w:spacing w:val="6"/>
          <w:kern w:val="0"/>
          <w:sz w:val="28"/>
          <w:szCs w:val="28"/>
        </w:rPr>
        <w:t>九、甲方应配备相应的巡查人员开展日常巡查，加强应急处置演练，一旦发现网络安全隐患或问题能够及时处置，并协助铁路有关管理部门做好网络安全事件调查。</w:t>
      </w:r>
    </w:p>
    <w:p w14:paraId="090C99F5">
      <w:pPr>
        <w:wordWrap w:val="0"/>
        <w:snapToGrid w:val="0"/>
        <w:spacing w:line="370" w:lineRule="exact"/>
        <w:ind w:firstLine="584" w:firstLineChars="200"/>
        <w:rPr>
          <w:rFonts w:ascii="Times New Roman" w:hAnsi="Times New Roman" w:eastAsia="仿宋_GB2312"/>
          <w:snapToGrid w:val="0"/>
          <w:color w:val="000000"/>
          <w:spacing w:val="6"/>
          <w:kern w:val="0"/>
          <w:sz w:val="28"/>
          <w:szCs w:val="28"/>
        </w:rPr>
      </w:pPr>
    </w:p>
    <w:p w14:paraId="42E13E93">
      <w:pPr>
        <w:wordWrap w:val="0"/>
        <w:snapToGrid w:val="0"/>
        <w:spacing w:line="370" w:lineRule="exact"/>
        <w:ind w:firstLine="584" w:firstLineChars="200"/>
        <w:rPr>
          <w:rFonts w:ascii="Times New Roman" w:hAnsi="Times New Roman" w:eastAsia="仿宋_GB2312"/>
          <w:snapToGrid w:val="0"/>
          <w:color w:val="000000"/>
          <w:spacing w:val="6"/>
          <w:kern w:val="0"/>
          <w:sz w:val="28"/>
          <w:szCs w:val="28"/>
        </w:rPr>
      </w:pPr>
    </w:p>
    <w:p w14:paraId="0C0CF626">
      <w:pPr>
        <w:wordWrap w:val="0"/>
        <w:snapToGrid w:val="0"/>
        <w:spacing w:line="370" w:lineRule="exact"/>
        <w:ind w:firstLine="584" w:firstLineChars="200"/>
        <w:rPr>
          <w:rFonts w:ascii="Times New Roman" w:hAnsi="Times New Roman" w:eastAsia="仿宋_GB2312"/>
          <w:snapToGrid w:val="0"/>
          <w:color w:val="000000"/>
          <w:spacing w:val="6"/>
          <w:kern w:val="0"/>
          <w:sz w:val="28"/>
          <w:szCs w:val="28"/>
        </w:rPr>
      </w:pPr>
    </w:p>
    <w:p w14:paraId="2467558F">
      <w:pPr>
        <w:wordWrap w:val="0"/>
        <w:snapToGrid w:val="0"/>
        <w:spacing w:line="370" w:lineRule="exact"/>
        <w:ind w:firstLine="584" w:firstLineChars="200"/>
        <w:rPr>
          <w:rFonts w:ascii="Times New Roman" w:hAnsi="Times New Roman" w:eastAsia="仿宋_GB2312"/>
          <w:snapToGrid w:val="0"/>
          <w:color w:val="000000"/>
          <w:spacing w:val="6"/>
          <w:kern w:val="0"/>
          <w:sz w:val="28"/>
          <w:szCs w:val="28"/>
        </w:rPr>
      </w:pPr>
    </w:p>
    <w:p w14:paraId="2F513398">
      <w:pPr>
        <w:wordWrap w:val="0"/>
        <w:snapToGrid w:val="0"/>
        <w:spacing w:line="370" w:lineRule="exact"/>
        <w:ind w:firstLine="584" w:firstLineChars="200"/>
        <w:rPr>
          <w:rFonts w:ascii="Times New Roman" w:hAnsi="Times New Roman" w:eastAsia="仿宋_GB2312"/>
          <w:snapToGrid w:val="0"/>
          <w:color w:val="000000"/>
          <w:spacing w:val="6"/>
          <w:kern w:val="0"/>
          <w:sz w:val="28"/>
          <w:szCs w:val="28"/>
        </w:rPr>
      </w:pPr>
    </w:p>
    <w:p w14:paraId="2FD9A4C2">
      <w:pPr>
        <w:wordWrap w:val="0"/>
        <w:snapToGrid w:val="0"/>
        <w:spacing w:line="370" w:lineRule="exact"/>
        <w:ind w:firstLine="584" w:firstLineChars="200"/>
        <w:rPr>
          <w:rFonts w:ascii="Times New Roman" w:hAnsi="Times New Roman" w:eastAsia="仿宋_GB2312"/>
          <w:snapToGrid w:val="0"/>
          <w:color w:val="000000"/>
          <w:spacing w:val="6"/>
          <w:kern w:val="0"/>
          <w:sz w:val="28"/>
          <w:szCs w:val="28"/>
        </w:rPr>
      </w:pPr>
      <w:r>
        <w:rPr>
          <w:rFonts w:hint="eastAsia" w:ascii="Times New Roman" w:hAnsi="Times New Roman" w:eastAsia="仿宋_GB2312"/>
          <w:snapToGrid w:val="0"/>
          <w:color w:val="000000"/>
          <w:spacing w:val="6"/>
          <w:kern w:val="0"/>
          <w:sz w:val="28"/>
          <w:szCs w:val="28"/>
        </w:rPr>
        <w:t>甲方（盖章）</w:t>
      </w:r>
      <w:r>
        <w:rPr>
          <w:rFonts w:ascii="Times New Roman" w:hAnsi="Times New Roman" w:eastAsia="仿宋_GB2312"/>
          <w:snapToGrid w:val="0"/>
          <w:color w:val="000000"/>
          <w:spacing w:val="6"/>
          <w:kern w:val="0"/>
          <w:sz w:val="28"/>
          <w:szCs w:val="28"/>
        </w:rPr>
        <w:t xml:space="preserve">                      </w:t>
      </w:r>
      <w:r>
        <w:rPr>
          <w:rFonts w:hint="eastAsia" w:ascii="Times New Roman" w:hAnsi="Times New Roman" w:eastAsia="仿宋_GB2312"/>
          <w:snapToGrid w:val="0"/>
          <w:color w:val="000000"/>
          <w:spacing w:val="6"/>
          <w:kern w:val="0"/>
          <w:sz w:val="28"/>
          <w:szCs w:val="28"/>
        </w:rPr>
        <w:t>乙方（盖章）</w:t>
      </w:r>
    </w:p>
    <w:p w14:paraId="6D752E74">
      <w:pPr>
        <w:wordWrap w:val="0"/>
        <w:snapToGrid w:val="0"/>
        <w:spacing w:line="370" w:lineRule="exact"/>
        <w:ind w:firstLine="584" w:firstLineChars="200"/>
        <w:rPr>
          <w:rFonts w:ascii="Times New Roman" w:hAnsi="Times New Roman" w:eastAsia="仿宋_GB2312"/>
          <w:snapToGrid w:val="0"/>
          <w:color w:val="000000"/>
          <w:spacing w:val="6"/>
          <w:kern w:val="0"/>
          <w:sz w:val="28"/>
          <w:szCs w:val="28"/>
        </w:rPr>
      </w:pPr>
    </w:p>
    <w:p w14:paraId="5D290A0A">
      <w:pPr>
        <w:wordWrap w:val="0"/>
        <w:snapToGrid w:val="0"/>
        <w:spacing w:line="370" w:lineRule="exact"/>
        <w:ind w:firstLine="584" w:firstLineChars="200"/>
        <w:rPr>
          <w:rFonts w:ascii="Times New Roman" w:hAnsi="Times New Roman" w:eastAsia="仿宋_GB2312"/>
          <w:snapToGrid w:val="0"/>
          <w:color w:val="000000"/>
          <w:spacing w:val="6"/>
          <w:kern w:val="0"/>
          <w:sz w:val="28"/>
          <w:szCs w:val="28"/>
        </w:rPr>
      </w:pPr>
    </w:p>
    <w:p w14:paraId="6B7BF403">
      <w:pPr>
        <w:wordWrap w:val="0"/>
        <w:snapToGrid w:val="0"/>
        <w:spacing w:line="370" w:lineRule="exact"/>
        <w:ind w:firstLine="584" w:firstLineChars="200"/>
        <w:rPr>
          <w:rFonts w:ascii="Times New Roman" w:hAnsi="Times New Roman" w:eastAsia="仿宋_GB2312"/>
          <w:snapToGrid w:val="0"/>
          <w:color w:val="000000"/>
          <w:spacing w:val="6"/>
          <w:kern w:val="0"/>
          <w:sz w:val="28"/>
          <w:szCs w:val="28"/>
        </w:rPr>
      </w:pPr>
      <w:r>
        <w:rPr>
          <w:rFonts w:hint="eastAsia" w:ascii="Times New Roman" w:hAnsi="Times New Roman" w:eastAsia="仿宋_GB2312"/>
          <w:snapToGrid w:val="0"/>
          <w:color w:val="000000"/>
          <w:spacing w:val="6"/>
          <w:kern w:val="0"/>
          <w:sz w:val="28"/>
          <w:szCs w:val="28"/>
        </w:rPr>
        <w:t>年</w:t>
      </w:r>
      <w:r>
        <w:rPr>
          <w:rFonts w:ascii="Times New Roman" w:hAnsi="Times New Roman" w:eastAsia="仿宋_GB2312"/>
          <w:snapToGrid w:val="0"/>
          <w:color w:val="000000"/>
          <w:spacing w:val="6"/>
          <w:kern w:val="0"/>
          <w:sz w:val="28"/>
          <w:szCs w:val="28"/>
        </w:rPr>
        <w:t xml:space="preserve">   </w:t>
      </w:r>
      <w:r>
        <w:rPr>
          <w:rFonts w:hint="eastAsia" w:ascii="Times New Roman" w:hAnsi="Times New Roman" w:eastAsia="仿宋_GB2312"/>
          <w:snapToGrid w:val="0"/>
          <w:color w:val="000000"/>
          <w:spacing w:val="6"/>
          <w:kern w:val="0"/>
          <w:sz w:val="28"/>
          <w:szCs w:val="28"/>
        </w:rPr>
        <w:t>月</w:t>
      </w:r>
      <w:r>
        <w:rPr>
          <w:rFonts w:ascii="Times New Roman" w:hAnsi="Times New Roman" w:eastAsia="仿宋_GB2312"/>
          <w:snapToGrid w:val="0"/>
          <w:color w:val="000000"/>
          <w:spacing w:val="6"/>
          <w:kern w:val="0"/>
          <w:sz w:val="28"/>
          <w:szCs w:val="28"/>
        </w:rPr>
        <w:t xml:space="preserve">    </w:t>
      </w:r>
      <w:r>
        <w:rPr>
          <w:rFonts w:hint="eastAsia" w:ascii="Times New Roman" w:hAnsi="Times New Roman" w:eastAsia="仿宋_GB2312"/>
          <w:snapToGrid w:val="0"/>
          <w:color w:val="000000"/>
          <w:spacing w:val="6"/>
          <w:kern w:val="0"/>
          <w:sz w:val="28"/>
          <w:szCs w:val="28"/>
        </w:rPr>
        <w:t>日</w:t>
      </w:r>
      <w:r>
        <w:rPr>
          <w:rFonts w:ascii="Times New Roman" w:hAnsi="Times New Roman" w:eastAsia="仿宋_GB2312"/>
          <w:snapToGrid w:val="0"/>
          <w:color w:val="000000"/>
          <w:spacing w:val="6"/>
          <w:kern w:val="0"/>
          <w:sz w:val="28"/>
          <w:szCs w:val="28"/>
        </w:rPr>
        <w:t xml:space="preserve">                     </w:t>
      </w:r>
      <w:r>
        <w:rPr>
          <w:rFonts w:hint="eastAsia" w:ascii="Times New Roman" w:hAnsi="Times New Roman" w:eastAsia="仿宋_GB2312"/>
          <w:snapToGrid w:val="0"/>
          <w:color w:val="000000"/>
          <w:spacing w:val="6"/>
          <w:kern w:val="0"/>
          <w:sz w:val="28"/>
          <w:szCs w:val="28"/>
        </w:rPr>
        <w:t>年</w:t>
      </w:r>
      <w:r>
        <w:rPr>
          <w:rFonts w:ascii="Times New Roman" w:hAnsi="Times New Roman" w:eastAsia="仿宋_GB2312"/>
          <w:snapToGrid w:val="0"/>
          <w:color w:val="000000"/>
          <w:spacing w:val="6"/>
          <w:kern w:val="0"/>
          <w:sz w:val="28"/>
          <w:szCs w:val="28"/>
        </w:rPr>
        <w:t xml:space="preserve">   </w:t>
      </w:r>
      <w:r>
        <w:rPr>
          <w:rFonts w:hint="eastAsia" w:ascii="Times New Roman" w:hAnsi="Times New Roman" w:eastAsia="仿宋_GB2312"/>
          <w:snapToGrid w:val="0"/>
          <w:color w:val="000000"/>
          <w:spacing w:val="6"/>
          <w:kern w:val="0"/>
          <w:sz w:val="28"/>
          <w:szCs w:val="28"/>
        </w:rPr>
        <w:t>月</w:t>
      </w:r>
      <w:r>
        <w:rPr>
          <w:rFonts w:ascii="Times New Roman" w:hAnsi="Times New Roman" w:eastAsia="仿宋_GB2312"/>
          <w:snapToGrid w:val="0"/>
          <w:color w:val="000000"/>
          <w:spacing w:val="6"/>
          <w:kern w:val="0"/>
          <w:sz w:val="28"/>
          <w:szCs w:val="28"/>
        </w:rPr>
        <w:t xml:space="preserve">    </w:t>
      </w:r>
      <w:r>
        <w:rPr>
          <w:rFonts w:hint="eastAsia" w:ascii="Times New Roman" w:hAnsi="Times New Roman" w:eastAsia="仿宋_GB2312"/>
          <w:snapToGrid w:val="0"/>
          <w:color w:val="000000"/>
          <w:spacing w:val="6"/>
          <w:kern w:val="0"/>
          <w:sz w:val="28"/>
          <w:szCs w:val="28"/>
        </w:rPr>
        <w:t>日</w:t>
      </w:r>
    </w:p>
    <w:p w14:paraId="70FC4164"/>
    <w:p w14:paraId="606CF83B">
      <w:pPr>
        <w:adjustRightInd w:val="0"/>
        <w:spacing w:line="240" w:lineRule="exact"/>
        <w:rPr>
          <w:rFonts w:hint="eastAsia" w:ascii="仿宋" w:hAnsi="仿宋" w:eastAsia="仿宋" w:cs="仿宋_GB2312"/>
          <w:color w:val="000000"/>
          <w:kern w:val="0"/>
          <w:szCs w:val="21"/>
        </w:rPr>
      </w:pPr>
    </w:p>
    <w:p w14:paraId="6921EE75">
      <w:pPr>
        <w:spacing w:line="520" w:lineRule="exact"/>
        <w:ind w:right="0" w:rightChars="0" w:firstLine="0" w:firstLineChars="0"/>
        <w:jc w:val="center"/>
        <w:rPr>
          <w:rFonts w:hint="eastAsia" w:ascii="仿宋" w:hAnsi="仿宋" w:eastAsia="仿宋" w:cs="仿宋"/>
          <w:b/>
          <w:bCs/>
          <w:color w:val="auto"/>
          <w:sz w:val="36"/>
          <w:szCs w:val="36"/>
          <w:highlight w:val="none"/>
        </w:rPr>
      </w:pPr>
    </w:p>
    <w:p w14:paraId="7A786281">
      <w:pPr>
        <w:ind w:firstLine="560" w:firstLineChars="200"/>
        <w:rPr>
          <w:rFonts w:ascii="仿宋" w:hAnsi="仿宋" w:eastAsia="仿宋" w:cs="仿宋"/>
          <w:color w:val="auto"/>
          <w:sz w:val="28"/>
          <w:szCs w:val="28"/>
          <w:highlight w:val="none"/>
        </w:rPr>
      </w:pPr>
    </w:p>
    <w:p w14:paraId="2814938C">
      <w:pPr>
        <w:ind w:firstLine="560" w:firstLineChars="200"/>
        <w:rPr>
          <w:rFonts w:ascii="仿宋" w:hAnsi="仿宋" w:eastAsia="仿宋" w:cs="仿宋"/>
          <w:color w:val="auto"/>
          <w:sz w:val="28"/>
          <w:szCs w:val="28"/>
          <w:highlight w:val="none"/>
        </w:rPr>
      </w:pPr>
    </w:p>
    <w:p w14:paraId="51564F58">
      <w:pPr>
        <w:ind w:firstLine="560" w:firstLineChars="200"/>
        <w:rPr>
          <w:rFonts w:ascii="仿宋" w:hAnsi="仿宋" w:eastAsia="仿宋" w:cs="仿宋"/>
          <w:color w:val="auto"/>
          <w:sz w:val="28"/>
          <w:szCs w:val="28"/>
          <w:highlight w:val="none"/>
        </w:rPr>
      </w:pPr>
    </w:p>
    <w:p w14:paraId="355017F2">
      <w:pPr>
        <w:ind w:firstLine="560" w:firstLineChars="200"/>
        <w:rPr>
          <w:rFonts w:ascii="仿宋" w:hAnsi="仿宋" w:eastAsia="仿宋" w:cs="仿宋"/>
          <w:color w:val="auto"/>
          <w:sz w:val="28"/>
          <w:szCs w:val="28"/>
          <w:highlight w:val="none"/>
        </w:rPr>
      </w:pPr>
    </w:p>
    <w:p w14:paraId="3E7B1D6F">
      <w:pPr>
        <w:widowControl/>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br w:type="page"/>
      </w:r>
    </w:p>
    <w:p w14:paraId="36679849">
      <w:pPr>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附件</w:t>
      </w:r>
      <w:r>
        <w:rPr>
          <w:rFonts w:hint="eastAsia" w:ascii="仿宋" w:hAnsi="仿宋" w:eastAsia="仿宋"/>
          <w:color w:val="auto"/>
          <w:sz w:val="28"/>
          <w:szCs w:val="28"/>
          <w:highlight w:val="none"/>
          <w:lang w:val="en-US" w:eastAsia="zh-CN"/>
        </w:rPr>
        <w:t>2</w:t>
      </w:r>
    </w:p>
    <w:p w14:paraId="2889C716">
      <w:pPr>
        <w:spacing w:line="520" w:lineRule="exact"/>
        <w:jc w:val="center"/>
        <w:rPr>
          <w:rFonts w:ascii="仿宋" w:hAnsi="仿宋" w:eastAsia="仿宋" w:cs="仿宋"/>
          <w:bCs/>
          <w:color w:val="auto"/>
          <w:sz w:val="36"/>
          <w:szCs w:val="36"/>
          <w:highlight w:val="none"/>
        </w:rPr>
      </w:pPr>
      <w:r>
        <w:rPr>
          <w:rFonts w:hint="eastAsia" w:ascii="仿宋" w:hAnsi="仿宋" w:eastAsia="仿宋" w:cs="仿宋"/>
          <w:b/>
          <w:bCs/>
          <w:color w:val="auto"/>
          <w:sz w:val="36"/>
          <w:szCs w:val="36"/>
          <w:highlight w:val="none"/>
        </w:rPr>
        <w:t>廉政责任书</w:t>
      </w:r>
    </w:p>
    <w:p w14:paraId="78B85CED">
      <w:pPr>
        <w:spacing w:beforeLines="50" w:afterLines="50" w:line="370" w:lineRule="exact"/>
        <w:ind w:firstLine="560" w:firstLineChars="200"/>
        <w:rPr>
          <w:rFonts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项目地址：</w:t>
      </w:r>
      <w:r>
        <w:rPr>
          <w:rFonts w:hint="eastAsia" w:ascii="仿宋" w:hAnsi="仿宋" w:eastAsia="仿宋" w:cs="仿宋"/>
          <w:color w:val="auto"/>
          <w:sz w:val="28"/>
          <w:szCs w:val="28"/>
          <w:highlight w:val="none"/>
          <w:u w:val="single"/>
        </w:rPr>
        <w:t xml:space="preserve">                                                  </w:t>
      </w:r>
      <w:r>
        <w:rPr>
          <w:rFonts w:ascii="仿宋" w:hAnsi="仿宋" w:eastAsia="仿宋" w:cs="仿宋"/>
          <w:b w:val="0"/>
          <w:bCs w:val="0"/>
          <w:color w:val="auto"/>
          <w:sz w:val="28"/>
          <w:szCs w:val="28"/>
          <w:highlight w:val="none"/>
          <w:u w:val="single"/>
        </w:rPr>
        <w:t xml:space="preserve">                                                   </w:t>
      </w:r>
    </w:p>
    <w:p w14:paraId="357D2490">
      <w:pPr>
        <w:spacing w:beforeLines="50" w:afterLines="50" w:line="370" w:lineRule="exact"/>
        <w:ind w:left="0" w:firstLine="560" w:firstLineChars="200"/>
        <w:rPr>
          <w:rFonts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项目名称：</w:t>
      </w:r>
      <w:r>
        <w:rPr>
          <w:rFonts w:hint="eastAsia" w:ascii="仿宋" w:hAnsi="仿宋" w:eastAsia="仿宋" w:cs="仿宋"/>
          <w:color w:val="auto"/>
          <w:sz w:val="28"/>
          <w:szCs w:val="28"/>
          <w:highlight w:val="none"/>
          <w:u w:val="single"/>
        </w:rPr>
        <w:t xml:space="preserve">                                               </w:t>
      </w:r>
      <w:r>
        <w:rPr>
          <w:rFonts w:ascii="仿宋" w:hAnsi="仿宋" w:eastAsia="仿宋" w:cs="仿宋"/>
          <w:b w:val="0"/>
          <w:bCs w:val="0"/>
          <w:color w:val="auto"/>
          <w:sz w:val="28"/>
          <w:szCs w:val="28"/>
          <w:highlight w:val="none"/>
          <w:u w:val="single"/>
        </w:rPr>
        <w:t xml:space="preserve">         </w:t>
      </w:r>
    </w:p>
    <w:p w14:paraId="3E7A4188">
      <w:pPr>
        <w:spacing w:beforeLines="50" w:afterLines="50" w:line="37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b w:val="0"/>
          <w:bCs w:val="0"/>
          <w:color w:val="auto"/>
          <w:sz w:val="28"/>
          <w:szCs w:val="28"/>
          <w:highlight w:val="none"/>
        </w:rPr>
        <w:t>甲</w:t>
      </w:r>
      <w:r>
        <w:rPr>
          <w:rFonts w:ascii="仿宋" w:hAnsi="仿宋" w:eastAsia="仿宋" w:cs="仿宋"/>
          <w:b w:val="0"/>
          <w:bCs w:val="0"/>
          <w:color w:val="auto"/>
          <w:sz w:val="28"/>
          <w:szCs w:val="28"/>
          <w:highlight w:val="none"/>
        </w:rPr>
        <w:t xml:space="preserve">    </w:t>
      </w:r>
      <w:r>
        <w:rPr>
          <w:rFonts w:hint="eastAsia" w:ascii="仿宋" w:hAnsi="仿宋" w:eastAsia="仿宋" w:cs="仿宋"/>
          <w:b w:val="0"/>
          <w:bCs w:val="0"/>
          <w:color w:val="auto"/>
          <w:sz w:val="28"/>
          <w:szCs w:val="28"/>
          <w:highlight w:val="none"/>
        </w:rPr>
        <w:t>方：</w:t>
      </w:r>
      <w:r>
        <w:rPr>
          <w:rFonts w:hint="eastAsia" w:ascii="仿宋" w:hAnsi="仿宋" w:eastAsia="仿宋" w:cs="仿宋"/>
          <w:b w:val="0"/>
          <w:bCs w:val="0"/>
          <w:color w:val="auto"/>
          <w:sz w:val="28"/>
          <w:szCs w:val="28"/>
          <w:highlight w:val="none"/>
          <w:u w:val="single"/>
        </w:rPr>
        <w:t>上海铁路文旅传媒集团有限公司</w:t>
      </w:r>
      <w:r>
        <w:rPr>
          <w:rFonts w:hint="eastAsia" w:ascii="仿宋" w:hAnsi="仿宋" w:eastAsia="仿宋" w:cs="仿宋"/>
          <w:b w:val="0"/>
          <w:bCs w:val="0"/>
          <w:color w:val="auto"/>
          <w:sz w:val="28"/>
          <w:szCs w:val="28"/>
          <w:highlight w:val="none"/>
          <w:u w:val="single"/>
          <w:lang w:val="en-US" w:eastAsia="zh-CN"/>
        </w:rPr>
        <w:t>浙江广告分公司</w:t>
      </w:r>
      <w:r>
        <w:rPr>
          <w:rFonts w:ascii="仿宋" w:hAnsi="仿宋" w:eastAsia="仿宋" w:cs="仿宋"/>
          <w:b w:val="0"/>
          <w:bCs w:val="0"/>
          <w:color w:val="auto"/>
          <w:sz w:val="28"/>
          <w:szCs w:val="28"/>
          <w:highlight w:val="none"/>
          <w:u w:val="single"/>
        </w:rPr>
        <w:t xml:space="preserve">                     </w:t>
      </w:r>
    </w:p>
    <w:p w14:paraId="67898112">
      <w:pPr>
        <w:spacing w:beforeLines="50" w:afterLines="50" w:line="370"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w:t>
      </w:r>
      <w:r>
        <w:rPr>
          <w:rFonts w:ascii="仿宋" w:hAnsi="仿宋" w:eastAsia="仿宋" w:cs="仿宋"/>
          <w:b w:val="0"/>
          <w:bCs w:val="0"/>
          <w:color w:val="auto"/>
          <w:sz w:val="28"/>
          <w:szCs w:val="28"/>
          <w:highlight w:val="none"/>
        </w:rPr>
        <w:t xml:space="preserve">    </w:t>
      </w:r>
      <w:r>
        <w:rPr>
          <w:rFonts w:hint="eastAsia" w:ascii="仿宋" w:hAnsi="仿宋" w:eastAsia="仿宋" w:cs="仿宋"/>
          <w:b w:val="0"/>
          <w:bCs w:val="0"/>
          <w:color w:val="auto"/>
          <w:sz w:val="28"/>
          <w:szCs w:val="28"/>
          <w:highlight w:val="none"/>
        </w:rPr>
        <w:t>方：</w:t>
      </w:r>
      <w:r>
        <w:rPr>
          <w:rFonts w:hint="eastAsia" w:ascii="仿宋" w:hAnsi="仿宋" w:eastAsia="仿宋" w:cs="仿宋"/>
          <w:color w:val="auto"/>
          <w:sz w:val="28"/>
          <w:szCs w:val="28"/>
          <w:highlight w:val="none"/>
          <w:u w:val="single"/>
        </w:rPr>
        <w:t xml:space="preserve">                                               </w:t>
      </w:r>
      <w:r>
        <w:rPr>
          <w:rFonts w:ascii="仿宋" w:hAnsi="仿宋" w:eastAsia="仿宋" w:cs="仿宋"/>
          <w:b w:val="0"/>
          <w:bCs w:val="0"/>
          <w:color w:val="auto"/>
          <w:sz w:val="28"/>
          <w:szCs w:val="28"/>
          <w:highlight w:val="none"/>
          <w:u w:val="single"/>
        </w:rPr>
        <w:t xml:space="preserve">   </w:t>
      </w:r>
    </w:p>
    <w:p w14:paraId="72F523EE">
      <w:pPr>
        <w:spacing w:beforeLines="50" w:afterLines="50" w:line="37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为加强双方合作中的廉政建设，规范双方的各项活动，防止发生违法违纪违规行为，保护国家、集体和当事人的合法权益，根据国家有关法律法规和廉政建设有关规定，订立本廉政责任书。</w:t>
      </w:r>
    </w:p>
    <w:p w14:paraId="794CC0AB">
      <w:pPr>
        <w:spacing w:before="10" w:afterLines="50" w:line="370" w:lineRule="exact"/>
        <w:ind w:firstLine="562" w:firstLineChars="200"/>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第一条  甲乙双方的责任</w:t>
      </w:r>
    </w:p>
    <w:p w14:paraId="4B26A477">
      <w:pPr>
        <w:spacing w:line="370" w:lineRule="exact"/>
        <w:ind w:right="112" w:firstLine="548" w:firstLineChars="200"/>
        <w:rPr>
          <w:rFonts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1.严格遵守国家关于市场准入、项目招标投标、工程建设、</w:t>
      </w:r>
      <w:r>
        <w:rPr>
          <w:rFonts w:hint="eastAsia" w:ascii="仿宋" w:hAnsi="仿宋" w:eastAsia="仿宋" w:cs="仿宋"/>
          <w:color w:val="auto"/>
          <w:sz w:val="28"/>
          <w:szCs w:val="28"/>
          <w:highlight w:val="none"/>
        </w:rPr>
        <w:t>施工安装和经营活动等有关法律法规、相关政策，以及廉政建设的各项规定。</w:t>
      </w:r>
    </w:p>
    <w:p w14:paraId="3115E950">
      <w:pPr>
        <w:spacing w:line="370" w:lineRule="exact"/>
        <w:ind w:right="98" w:firstLine="548" w:firstLineChars="200"/>
        <w:rPr>
          <w:rFonts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2.严格执行双方签订的合同文件，自觉按合同办事。</w:t>
      </w:r>
    </w:p>
    <w:p w14:paraId="0EFE8DA8">
      <w:pPr>
        <w:spacing w:line="370" w:lineRule="exact"/>
        <w:ind w:right="98" w:firstLine="548" w:firstLineChars="200"/>
        <w:rPr>
          <w:rFonts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3.业务活动应坚持公开、公平、公正、诚信、透明的原则(除</w:t>
      </w:r>
      <w:r>
        <w:rPr>
          <w:rFonts w:hint="eastAsia" w:ascii="仿宋" w:hAnsi="仿宋" w:eastAsia="仿宋" w:cs="仿宋"/>
          <w:color w:val="auto"/>
          <w:sz w:val="28"/>
          <w:szCs w:val="28"/>
          <w:highlight w:val="none"/>
        </w:rPr>
        <w:t>法律法规另有规定者外)，不得为获取不正当的利益，损害国家、集体和对方利益，不得违反相关业务活动涉及的规章制度。</w:t>
      </w:r>
    </w:p>
    <w:p w14:paraId="4C6C862C">
      <w:pPr>
        <w:spacing w:afterLines="50" w:line="370" w:lineRule="exact"/>
        <w:ind w:left="118" w:leftChars="56" w:right="272"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4.发现对方在业务活动中有违规、违纪、违法行为的，应及时提醒对方，情节严重的，应向其上级主管部门或纪检监察、司法等有关机关举报。</w:t>
      </w:r>
    </w:p>
    <w:p w14:paraId="49878AAD">
      <w:pPr>
        <w:spacing w:before="10" w:afterLines="50" w:line="370" w:lineRule="exact"/>
        <w:ind w:firstLine="562" w:firstLineChars="200"/>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 xml:space="preserve">第二条  甲方的责任 </w:t>
      </w:r>
    </w:p>
    <w:p w14:paraId="54966315">
      <w:pPr>
        <w:tabs>
          <w:tab w:val="left" w:pos="2040"/>
        </w:tabs>
        <w:spacing w:line="370" w:lineRule="exact"/>
        <w:ind w:right="271" w:firstLine="568" w:firstLineChars="200"/>
        <w:rPr>
          <w:rFonts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甲方的领导和从事该项目的工作人员，在业务活动开展的</w:t>
      </w:r>
      <w:r>
        <w:rPr>
          <w:rFonts w:hint="eastAsia" w:ascii="仿宋" w:hAnsi="仿宋" w:eastAsia="仿宋" w:cs="仿宋"/>
          <w:color w:val="auto"/>
          <w:sz w:val="28"/>
          <w:szCs w:val="28"/>
          <w:highlight w:val="none"/>
        </w:rPr>
        <w:t>事前、事中、事后应遵守以下规定：</w:t>
      </w:r>
    </w:p>
    <w:p w14:paraId="1B4C081C">
      <w:pPr>
        <w:spacing w:line="370" w:lineRule="exact"/>
        <w:ind w:left="118" w:leftChars="56" w:right="98" w:firstLine="548" w:firstLineChars="200"/>
        <w:rPr>
          <w:rFonts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1.不准向乙方和相关单位索要或接受回扣、礼品礼金、有价证券、</w:t>
      </w:r>
      <w:r>
        <w:rPr>
          <w:rFonts w:hint="eastAsia" w:ascii="仿宋" w:hAnsi="仿宋" w:eastAsia="仿宋" w:cs="仿宋"/>
          <w:color w:val="auto"/>
          <w:sz w:val="28"/>
          <w:szCs w:val="28"/>
          <w:highlight w:val="none"/>
        </w:rPr>
        <w:t>贵重物品和好处费、感谢费等。</w:t>
      </w:r>
    </w:p>
    <w:p w14:paraId="04671BCA">
      <w:pPr>
        <w:spacing w:line="370" w:lineRule="exact"/>
        <w:ind w:left="118" w:leftChars="56" w:right="98"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2.不准在乙方和相关单位报销任何应由甲方或个人支付的费用。</w:t>
      </w:r>
    </w:p>
    <w:p w14:paraId="41B8FDEE">
      <w:pPr>
        <w:spacing w:line="370" w:lineRule="exact"/>
        <w:ind w:left="118" w:leftChars="56" w:right="98"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3.不准要求、暗示和接受乙方和相关单位为个人装修住房、</w:t>
      </w:r>
      <w:r>
        <w:rPr>
          <w:rFonts w:hint="eastAsia" w:ascii="仿宋" w:hAnsi="仿宋" w:eastAsia="仿宋" w:cs="仿宋"/>
          <w:color w:val="auto"/>
          <w:w w:val="95"/>
          <w:sz w:val="28"/>
          <w:szCs w:val="28"/>
          <w:highlight w:val="none"/>
        </w:rPr>
        <w:t>婚丧嫁娶、配偶子女的工作安排以及出国(境)、旅游等提供方便。</w:t>
      </w:r>
    </w:p>
    <w:p w14:paraId="2686CAF0">
      <w:pPr>
        <w:spacing w:line="370" w:lineRule="exact"/>
        <w:ind w:left="118" w:leftChars="56" w:right="27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4.不准参加有可能影响公正执行公务的乙方和相关单位的宴请和健身、娱乐等活动。</w:t>
      </w:r>
    </w:p>
    <w:p w14:paraId="234FAF7E">
      <w:pPr>
        <w:spacing w:afterLines="50" w:line="370" w:lineRule="exact"/>
        <w:ind w:left="118" w:leftChars="56" w:right="272"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不准向乙方介绍配偶、子女、亲属等所在单位参与同甲方项目合同有关的设备、材料、工程分包、劳务等经济活动。不得以任何理由向乙方和相关单位推荐分包单位和要求乙方购买项目合同规定以外的材料、设备等。</w:t>
      </w:r>
    </w:p>
    <w:p w14:paraId="6D8B1FBC">
      <w:pPr>
        <w:spacing w:before="10" w:afterLines="50" w:line="370" w:lineRule="exact"/>
        <w:ind w:firstLine="562" w:firstLineChars="200"/>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 xml:space="preserve">第三条  乙方的责任 </w:t>
      </w:r>
    </w:p>
    <w:p w14:paraId="117512EA">
      <w:pPr>
        <w:spacing w:line="370" w:lineRule="exact"/>
        <w:ind w:right="11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应与甲方保持正常的业务交往，按照有关法律法规和程序开展业务工作，严格执行业务开展的有关方针、政策，尤其是有关业务开展的强制性标准和规范，并遵守以下规定：</w:t>
      </w:r>
    </w:p>
    <w:p w14:paraId="50BFBCC3">
      <w:pPr>
        <w:spacing w:line="370" w:lineRule="exact"/>
        <w:ind w:left="118" w:leftChars="56" w:right="113"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1.不准以任何理由向甲方相关单位及其工作人员赠送礼品礼金、有价证券、贵重物品和给予回扣、好处费、感谢费等。</w:t>
      </w:r>
    </w:p>
    <w:p w14:paraId="31AE7C74">
      <w:pPr>
        <w:spacing w:line="370" w:lineRule="exact"/>
        <w:ind w:left="118" w:leftChars="56" w:right="113"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2.不准以任何理由为甲方和相关工作人员报销应由甲方或相关个人支付的费用。</w:t>
      </w:r>
    </w:p>
    <w:p w14:paraId="2CF9B113">
      <w:pPr>
        <w:spacing w:line="370" w:lineRule="exact"/>
        <w:ind w:left="118" w:leftChars="56" w:right="113"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3.不准为甲方、相关单位或个人装修住房、婚丧嫁娶、配偶子女的工作安排以及出国(境)、旅游等提供方便。</w:t>
      </w:r>
    </w:p>
    <w:p w14:paraId="7399EB59">
      <w:pPr>
        <w:spacing w:afterLines="50" w:line="370" w:lineRule="exact"/>
        <w:ind w:left="118" w:leftChars="56" w:right="113"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4.不准以任何理由为甲方、相关单位或个人组织有可能影响公正执行公务的宴请、健身、娱乐等活动。</w:t>
      </w:r>
    </w:p>
    <w:p w14:paraId="2B7464AB">
      <w:pPr>
        <w:spacing w:before="10" w:afterLines="50" w:line="370" w:lineRule="exact"/>
        <w:ind w:firstLine="562" w:firstLineChars="200"/>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 xml:space="preserve">第四条  违约责任 </w:t>
      </w:r>
    </w:p>
    <w:p w14:paraId="7E74DECD">
      <w:pPr>
        <w:tabs>
          <w:tab w:val="left" w:pos="2040"/>
        </w:tabs>
        <w:spacing w:line="370" w:lineRule="exact"/>
        <w:ind w:right="112" w:firstLine="568" w:firstLineChars="200"/>
        <w:rPr>
          <w:rFonts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1.甲方工作人员有违反本责任书第一、二条责任行为的，按</w:t>
      </w:r>
      <w:r>
        <w:rPr>
          <w:rFonts w:hint="eastAsia" w:ascii="仿宋" w:hAnsi="仿宋" w:eastAsia="仿宋" w:cs="仿宋"/>
          <w:color w:val="auto"/>
          <w:sz w:val="28"/>
          <w:szCs w:val="28"/>
          <w:highlight w:val="none"/>
        </w:rPr>
        <w:t>照管理权限，依据有关法律法规和规定给予党纪、企业纪律处分或组织处理；涉嫌犯罪的，移交司法机关追究刑事责任；给乙方单位造成经济损失的，应予以赔偿。</w:t>
      </w:r>
    </w:p>
    <w:p w14:paraId="34A6EFDE">
      <w:pPr>
        <w:spacing w:afterLines="50" w:line="370" w:lineRule="exact"/>
        <w:ind w:right="113"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乙方工作人员有违反本责任书第一、三条责任行为的，按照管理权限，依据有关法律法规和规定给予党纪、企业纪律处分或组织处理；涉嫌犯罪的，移交司法机关追究刑事责任；给甲方单位造成经济损失的，应予以赔偿。</w:t>
      </w:r>
    </w:p>
    <w:p w14:paraId="3813E38D">
      <w:pPr>
        <w:spacing w:before="10" w:afterLines="50" w:line="370" w:lineRule="exact"/>
        <w:ind w:right="111" w:firstLine="570" w:firstLineChars="200"/>
        <w:rPr>
          <w:rFonts w:ascii="仿宋" w:hAnsi="仿宋" w:eastAsia="仿宋" w:cs="仿宋"/>
          <w:color w:val="auto"/>
          <w:sz w:val="28"/>
          <w:szCs w:val="28"/>
          <w:highlight w:val="none"/>
        </w:rPr>
      </w:pPr>
      <w:r>
        <w:rPr>
          <w:rFonts w:hint="eastAsia" w:ascii="黑体" w:hAnsi="黑体" w:eastAsia="黑体" w:cs="黑体"/>
          <w:b/>
          <w:color w:val="auto"/>
          <w:spacing w:val="2"/>
          <w:sz w:val="28"/>
          <w:szCs w:val="28"/>
          <w:highlight w:val="none"/>
        </w:rPr>
        <w:t>第五条</w:t>
      </w:r>
      <w:r>
        <w:rPr>
          <w:rFonts w:hint="eastAsia" w:ascii="仿宋" w:hAnsi="仿宋" w:eastAsia="仿宋" w:cs="仿宋"/>
          <w:b/>
          <w:color w:val="auto"/>
          <w:spacing w:val="2"/>
          <w:sz w:val="28"/>
          <w:szCs w:val="28"/>
          <w:highlight w:val="none"/>
        </w:rPr>
        <w:t xml:space="preserve">  </w:t>
      </w:r>
      <w:r>
        <w:rPr>
          <w:rFonts w:hint="eastAsia" w:ascii="仿宋" w:hAnsi="仿宋" w:eastAsia="仿宋" w:cs="仿宋"/>
          <w:color w:val="auto"/>
          <w:spacing w:val="2"/>
          <w:sz w:val="28"/>
          <w:szCs w:val="28"/>
          <w:highlight w:val="none"/>
        </w:rPr>
        <w:t>本责任书作为对应项目合同的附件，与对应项目合同</w:t>
      </w:r>
      <w:r>
        <w:rPr>
          <w:rFonts w:hint="eastAsia" w:ascii="仿宋" w:hAnsi="仿宋" w:eastAsia="仿宋" w:cs="仿宋"/>
          <w:color w:val="auto"/>
          <w:sz w:val="28"/>
          <w:szCs w:val="28"/>
          <w:highlight w:val="none"/>
        </w:rPr>
        <w:t>具有同等法律效力。经双方签署后立即生效。</w:t>
      </w:r>
    </w:p>
    <w:p w14:paraId="1192AD0D">
      <w:pPr>
        <w:spacing w:before="10" w:afterLines="50" w:line="370" w:lineRule="exact"/>
        <w:ind w:right="112" w:firstLine="570" w:firstLineChars="200"/>
        <w:rPr>
          <w:rFonts w:ascii="仿宋" w:hAnsi="仿宋" w:eastAsia="仿宋" w:cs="仿宋"/>
          <w:color w:val="auto"/>
          <w:sz w:val="28"/>
          <w:szCs w:val="28"/>
          <w:highlight w:val="none"/>
        </w:rPr>
      </w:pPr>
      <w:r>
        <w:rPr>
          <w:rFonts w:hint="eastAsia" w:ascii="黑体" w:hAnsi="黑体" w:eastAsia="黑体" w:cs="黑体"/>
          <w:b/>
          <w:color w:val="auto"/>
          <w:spacing w:val="2"/>
          <w:sz w:val="28"/>
          <w:szCs w:val="28"/>
          <w:highlight w:val="none"/>
        </w:rPr>
        <w:t>第六条</w:t>
      </w:r>
      <w:r>
        <w:rPr>
          <w:rFonts w:hint="eastAsia" w:ascii="仿宋" w:hAnsi="仿宋" w:eastAsia="仿宋" w:cs="仿宋"/>
          <w:b/>
          <w:color w:val="auto"/>
          <w:spacing w:val="2"/>
          <w:sz w:val="28"/>
          <w:szCs w:val="28"/>
          <w:highlight w:val="none"/>
        </w:rPr>
        <w:t xml:space="preserve">  </w:t>
      </w:r>
      <w:r>
        <w:rPr>
          <w:rFonts w:hint="eastAsia" w:ascii="仿宋" w:hAnsi="仿宋" w:eastAsia="仿宋" w:cs="仿宋"/>
          <w:color w:val="auto"/>
          <w:spacing w:val="2"/>
          <w:sz w:val="28"/>
          <w:szCs w:val="28"/>
          <w:highlight w:val="none"/>
        </w:rPr>
        <w:t>本责任书的有效期与对应项目合同期限同步</w:t>
      </w:r>
      <w:r>
        <w:rPr>
          <w:rFonts w:hint="eastAsia" w:ascii="仿宋" w:hAnsi="仿宋" w:eastAsia="仿宋" w:cs="仿宋"/>
          <w:color w:val="auto"/>
          <w:sz w:val="28"/>
          <w:szCs w:val="28"/>
          <w:highlight w:val="none"/>
        </w:rPr>
        <w:t>。</w:t>
      </w:r>
    </w:p>
    <w:p w14:paraId="5D2D0EF6">
      <w:pPr>
        <w:tabs>
          <w:tab w:val="left" w:pos="2055"/>
        </w:tabs>
        <w:spacing w:before="10" w:afterLines="50" w:line="370" w:lineRule="exact"/>
        <w:ind w:right="111" w:firstLine="570" w:firstLineChars="200"/>
        <w:rPr>
          <w:rFonts w:ascii="仿宋" w:hAnsi="仿宋" w:eastAsia="仿宋" w:cs="仿宋"/>
          <w:color w:val="auto"/>
          <w:sz w:val="28"/>
          <w:szCs w:val="28"/>
          <w:highlight w:val="none"/>
        </w:rPr>
      </w:pPr>
      <w:r>
        <w:rPr>
          <w:rFonts w:hint="eastAsia" w:ascii="黑体" w:hAnsi="黑体" w:eastAsia="黑体" w:cs="黑体"/>
          <w:b/>
          <w:color w:val="auto"/>
          <w:spacing w:val="2"/>
          <w:sz w:val="28"/>
          <w:szCs w:val="28"/>
          <w:highlight w:val="none"/>
        </w:rPr>
        <w:t>第七条</w:t>
      </w:r>
      <w:r>
        <w:rPr>
          <w:rFonts w:hint="eastAsia" w:ascii="仿宋" w:hAnsi="仿宋" w:eastAsia="仿宋" w:cs="仿宋"/>
          <w:b/>
          <w:color w:val="auto"/>
          <w:spacing w:val="2"/>
          <w:sz w:val="28"/>
          <w:szCs w:val="28"/>
          <w:highlight w:val="none"/>
        </w:rPr>
        <w:t xml:space="preserve">  </w:t>
      </w:r>
      <w:r>
        <w:rPr>
          <w:rFonts w:hint="eastAsia" w:ascii="仿宋" w:hAnsi="仿宋" w:eastAsia="仿宋" w:cs="仿宋"/>
          <w:color w:val="auto"/>
          <w:spacing w:val="2"/>
          <w:sz w:val="28"/>
          <w:szCs w:val="28"/>
          <w:highlight w:val="none"/>
        </w:rPr>
        <w:t>本责任书一式</w:t>
      </w:r>
      <w:r>
        <w:rPr>
          <w:rFonts w:hint="eastAsia" w:ascii="仿宋" w:hAnsi="仿宋" w:eastAsia="仿宋" w:cs="仿宋"/>
          <w:color w:val="auto"/>
          <w:spacing w:val="2"/>
          <w:sz w:val="28"/>
          <w:szCs w:val="28"/>
          <w:highlight w:val="none"/>
          <w:u w:val="single"/>
          <w:lang w:val="en-US" w:eastAsia="zh-CN"/>
        </w:rPr>
        <w:t xml:space="preserve">  </w:t>
      </w:r>
      <w:r>
        <w:rPr>
          <w:rFonts w:hint="eastAsia" w:ascii="仿宋" w:hAnsi="仿宋" w:eastAsia="仿宋" w:cs="仿宋"/>
          <w:color w:val="auto"/>
          <w:spacing w:val="2"/>
          <w:sz w:val="28"/>
          <w:szCs w:val="28"/>
          <w:highlight w:val="none"/>
        </w:rPr>
        <w:t>份，由甲乙双方各执</w:t>
      </w:r>
      <w:r>
        <w:rPr>
          <w:rFonts w:hint="eastAsia" w:ascii="仿宋" w:hAnsi="仿宋" w:eastAsia="仿宋" w:cs="仿宋"/>
          <w:color w:val="auto"/>
          <w:spacing w:val="2"/>
          <w:sz w:val="28"/>
          <w:szCs w:val="28"/>
          <w:highlight w:val="none"/>
          <w:u w:val="single"/>
          <w:lang w:val="en-US" w:eastAsia="zh-CN"/>
        </w:rPr>
        <w:t xml:space="preserve">  </w:t>
      </w:r>
      <w:r>
        <w:rPr>
          <w:rFonts w:hint="eastAsia" w:ascii="仿宋" w:hAnsi="仿宋" w:eastAsia="仿宋" w:cs="仿宋"/>
          <w:color w:val="auto"/>
          <w:spacing w:val="2"/>
          <w:sz w:val="28"/>
          <w:szCs w:val="28"/>
          <w:highlight w:val="none"/>
        </w:rPr>
        <w:t>份</w:t>
      </w:r>
      <w:r>
        <w:rPr>
          <w:rFonts w:hint="eastAsia" w:ascii="仿宋" w:hAnsi="仿宋" w:eastAsia="仿宋" w:cs="仿宋"/>
          <w:color w:val="auto"/>
          <w:sz w:val="28"/>
          <w:szCs w:val="28"/>
          <w:highlight w:val="none"/>
        </w:rPr>
        <w:t>。</w:t>
      </w:r>
    </w:p>
    <w:p w14:paraId="6A02DA47">
      <w:pPr>
        <w:adjustRightInd w:val="0"/>
        <w:spacing w:line="370" w:lineRule="exact"/>
        <w:rPr>
          <w:rFonts w:ascii="仿宋" w:hAnsi="仿宋" w:eastAsia="仿宋" w:cs="仿宋"/>
          <w:color w:val="auto"/>
          <w:sz w:val="28"/>
          <w:szCs w:val="28"/>
          <w:highlight w:val="none"/>
        </w:rPr>
      </w:pPr>
    </w:p>
    <w:p w14:paraId="44A9E00A">
      <w:pPr>
        <w:adjustRightInd w:val="0"/>
        <w:spacing w:line="37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甲方：（盖章）                  乙方：（盖章）</w:t>
      </w:r>
    </w:p>
    <w:p w14:paraId="306B37B1">
      <w:pPr>
        <w:adjustRightInd w:val="0"/>
        <w:spacing w:line="37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上海铁路文旅传媒集团有限公司   </w:t>
      </w:r>
    </w:p>
    <w:p w14:paraId="02147640">
      <w:pPr>
        <w:adjustRightInd w:val="0"/>
        <w:spacing w:line="370" w:lineRule="exact"/>
        <w:rPr>
          <w:rFonts w:hint="eastAsia" w:ascii="仿宋" w:hAnsi="仿宋" w:eastAsia="仿宋" w:cs="仿宋"/>
          <w:color w:val="auto"/>
          <w:sz w:val="28"/>
          <w:szCs w:val="28"/>
          <w:highlight w:val="none"/>
        </w:rPr>
      </w:pPr>
    </w:p>
    <w:p w14:paraId="7970C2BB">
      <w:pPr>
        <w:adjustRightInd w:val="0"/>
        <w:spacing w:line="37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法定代表人（负责人）            法定代表人（负责人）</w:t>
      </w:r>
    </w:p>
    <w:p w14:paraId="55C70FAC">
      <w:pPr>
        <w:adjustRightInd w:val="0"/>
        <w:spacing w:line="37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或委托代理人 ：                 或委托代理人：</w:t>
      </w:r>
    </w:p>
    <w:p w14:paraId="0FCDF2FE">
      <w:pPr>
        <w:adjustRightInd w:val="0"/>
        <w:spacing w:line="37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(签字)                          (签字)</w:t>
      </w:r>
    </w:p>
    <w:p w14:paraId="0670EA47">
      <w:pPr>
        <w:spacing w:line="370" w:lineRule="exact"/>
        <w:ind w:right="105" w:rightChars="50" w:firstLine="0"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              年    月    日</w:t>
      </w:r>
    </w:p>
    <w:sectPr>
      <w:pgSz w:w="11906" w:h="16838"/>
      <w:pgMar w:top="1240" w:right="1800" w:bottom="1098"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A507">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D77F6C">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47D77F6C">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6F90">
    <w:pPr>
      <w:pStyle w:val="8"/>
    </w:pPr>
    <w:r>
      <w:pict>
        <v:shape id="PowerPlusWaterMarkObject18406" o:spid="_x0000_s3073" o:spt="136" type="#_x0000_t136" style="position:absolute;left:0pt;height:44.25pt;width:543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上海铁路文旅传媒集团有限公司"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egacy w:legacy="1" w:legacySpace="255" w:legacyIndent="0"/>
      <w:lvlJc w:val="left"/>
      <w:rPr>
        <w:rFonts w:hint="eastAsia" w:ascii="黑体" w:eastAsia="黑体"/>
        <w:b w:val="0"/>
        <w:i w:val="0"/>
        <w:sz w:val="24"/>
      </w:rPr>
    </w:lvl>
    <w:lvl w:ilvl="1" w:tentative="0">
      <w:start w:val="1"/>
      <w:numFmt w:val="decimal"/>
      <w:pStyle w:val="4"/>
      <w:lvlText w:val="%1.%2"/>
      <w:legacy w:legacy="1" w:legacySpace="255" w:legacyIndent="0"/>
      <w:lvlJc w:val="left"/>
      <w:rPr>
        <w:rFonts w:hint="eastAsia" w:ascii="黑体" w:eastAsia="黑体"/>
        <w:b w:val="0"/>
        <w:i w:val="0"/>
        <w:sz w:val="24"/>
      </w:rPr>
    </w:lvl>
    <w:lvl w:ilvl="2" w:tentative="0">
      <w:start w:val="1"/>
      <w:numFmt w:val="decimal"/>
      <w:lvlText w:val="%1.%2.%3"/>
      <w:legacy w:legacy="1" w:legacySpace="255" w:legacyIndent="0"/>
      <w:lvlJc w:val="left"/>
      <w:rPr>
        <w:rFonts w:hint="eastAsia" w:ascii="黑体" w:eastAsia="黑体"/>
        <w:b w:val="0"/>
        <w:i w:val="0"/>
        <w:sz w:val="24"/>
      </w:rPr>
    </w:lvl>
    <w:lvl w:ilvl="3" w:tentative="0">
      <w:start w:val="1"/>
      <w:numFmt w:val="decimal"/>
      <w:lvlText w:val="%1.%2.%3.%4"/>
      <w:legacy w:legacy="1" w:legacySpace="255" w:legacyIndent="0"/>
      <w:lvlJc w:val="left"/>
      <w:rPr>
        <w:rFonts w:hint="eastAsia" w:ascii="黑体" w:eastAsia="黑体"/>
        <w:b w:val="0"/>
        <w:i w:val="0"/>
        <w:sz w:val="24"/>
      </w:rPr>
    </w:lvl>
    <w:lvl w:ilvl="4" w:tentative="0">
      <w:start w:val="1"/>
      <w:numFmt w:val="decimal"/>
      <w:lvlText w:val="%1.%2.%3.%4.%5"/>
      <w:legacy w:legacy="1" w:legacySpace="255" w:legacyIndent="0"/>
      <w:lvlJc w:val="left"/>
      <w:rPr>
        <w:rFonts w:hint="eastAsia" w:ascii="黑体" w:eastAsia="黑体"/>
        <w:b w:val="0"/>
        <w:i w:val="0"/>
        <w:sz w:val="24"/>
      </w:rPr>
    </w:lvl>
    <w:lvl w:ilvl="5" w:tentative="0">
      <w:start w:val="1"/>
      <w:numFmt w:val="decimal"/>
      <w:lvlText w:val="%1.%2.%3.%4.%5.%6"/>
      <w:legacy w:legacy="1" w:legacySpace="255" w:legacyIndent="0"/>
      <w:lvlJc w:val="left"/>
      <w:rPr>
        <w:rFonts w:hint="eastAsia" w:ascii="黑体" w:eastAsia="黑体"/>
        <w:b w:val="0"/>
        <w:i w:val="0"/>
        <w:sz w:val="24"/>
      </w:rPr>
    </w:lvl>
    <w:lvl w:ilvl="6" w:tentative="0">
      <w:start w:val="1"/>
      <w:numFmt w:val="decimal"/>
      <w:lvlText w:val="（%7）"/>
      <w:legacy w:legacy="1" w:legacySpace="113" w:legacyIndent="0"/>
      <w:lvlJc w:val="left"/>
      <w:pPr>
        <w:ind w:left="1191" w:firstLine="0"/>
      </w:pPr>
      <w:rPr>
        <w:rFonts w:hint="eastAsia" w:ascii="黑体" w:eastAsia="黑体"/>
        <w:b w:val="0"/>
        <w:i w:val="0"/>
        <w:sz w:val="24"/>
      </w:rPr>
    </w:lvl>
    <w:lvl w:ilvl="7" w:tentative="0">
      <w:start w:val="1"/>
      <w:numFmt w:val="lowerLetter"/>
      <w:lvlText w:val="（%8）"/>
      <w:legacy w:legacy="1" w:legacySpace="113" w:legacyIndent="0"/>
      <w:lvlJc w:val="left"/>
      <w:pPr>
        <w:ind w:left="1888" w:firstLine="0"/>
      </w:pPr>
      <w:rPr>
        <w:rFonts w:hint="eastAsia" w:ascii="黑体" w:eastAsia="黑体"/>
        <w:b w:val="0"/>
        <w:i w:val="0"/>
        <w:sz w:val="24"/>
      </w:rPr>
    </w:lvl>
    <w:lvl w:ilvl="8" w:tentative="0">
      <w:start w:val="1"/>
      <w:numFmt w:val="lowerRoman"/>
      <w:lvlText w:val="（%9）"/>
      <w:legacy w:legacy="1" w:legacySpace="113" w:legacyIndent="0"/>
      <w:lvlJc w:val="left"/>
      <w:pPr>
        <w:ind w:left="2591" w:firstLine="0"/>
      </w:pPr>
      <w:rPr>
        <w:rFonts w:hint="eastAsia" w:ascii="黑体" w:eastAsia="黑体"/>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ZjYyNjRmYmQ3ZmNjYjJiMjkzYzMwMmZjODU5OGEifQ=="/>
  </w:docVars>
  <w:rsids>
    <w:rsidRoot w:val="54EC4CDC"/>
    <w:rsid w:val="0008468D"/>
    <w:rsid w:val="000E1536"/>
    <w:rsid w:val="000E278B"/>
    <w:rsid w:val="000F05CC"/>
    <w:rsid w:val="001041B9"/>
    <w:rsid w:val="00113223"/>
    <w:rsid w:val="00125CD4"/>
    <w:rsid w:val="00155149"/>
    <w:rsid w:val="00170F1B"/>
    <w:rsid w:val="0017578C"/>
    <w:rsid w:val="0018560F"/>
    <w:rsid w:val="001B2DC0"/>
    <w:rsid w:val="00201954"/>
    <w:rsid w:val="00256E44"/>
    <w:rsid w:val="00263997"/>
    <w:rsid w:val="00326621"/>
    <w:rsid w:val="00344DF4"/>
    <w:rsid w:val="004409D2"/>
    <w:rsid w:val="004426FD"/>
    <w:rsid w:val="004A6AE1"/>
    <w:rsid w:val="005B4BB0"/>
    <w:rsid w:val="00664817"/>
    <w:rsid w:val="006D4110"/>
    <w:rsid w:val="006D54B0"/>
    <w:rsid w:val="00727092"/>
    <w:rsid w:val="00780A24"/>
    <w:rsid w:val="00875C79"/>
    <w:rsid w:val="008A7190"/>
    <w:rsid w:val="008D360A"/>
    <w:rsid w:val="008E0AC5"/>
    <w:rsid w:val="008F3477"/>
    <w:rsid w:val="008F5A40"/>
    <w:rsid w:val="00902F0F"/>
    <w:rsid w:val="009A00CC"/>
    <w:rsid w:val="009C1544"/>
    <w:rsid w:val="00A4335B"/>
    <w:rsid w:val="00A4357F"/>
    <w:rsid w:val="00A51632"/>
    <w:rsid w:val="00A63A3A"/>
    <w:rsid w:val="00A859C6"/>
    <w:rsid w:val="00A96EFC"/>
    <w:rsid w:val="00AA6166"/>
    <w:rsid w:val="00AC0146"/>
    <w:rsid w:val="00AE28BA"/>
    <w:rsid w:val="00AF0DEC"/>
    <w:rsid w:val="00B013B4"/>
    <w:rsid w:val="00B5083E"/>
    <w:rsid w:val="00B63501"/>
    <w:rsid w:val="00B93DE0"/>
    <w:rsid w:val="00BC382B"/>
    <w:rsid w:val="00BE4610"/>
    <w:rsid w:val="00C33008"/>
    <w:rsid w:val="00C3314C"/>
    <w:rsid w:val="00C951AE"/>
    <w:rsid w:val="00D86499"/>
    <w:rsid w:val="00DC4DB9"/>
    <w:rsid w:val="00E0062A"/>
    <w:rsid w:val="00E0723B"/>
    <w:rsid w:val="00E30135"/>
    <w:rsid w:val="00EB0D7C"/>
    <w:rsid w:val="00EE05F3"/>
    <w:rsid w:val="00EE6701"/>
    <w:rsid w:val="00F54660"/>
    <w:rsid w:val="00F921BD"/>
    <w:rsid w:val="00FD1D40"/>
    <w:rsid w:val="00FD4DDD"/>
    <w:rsid w:val="00FE0FAB"/>
    <w:rsid w:val="011F0ECC"/>
    <w:rsid w:val="014371BF"/>
    <w:rsid w:val="016C1839"/>
    <w:rsid w:val="01937524"/>
    <w:rsid w:val="01FF7175"/>
    <w:rsid w:val="020D337E"/>
    <w:rsid w:val="026B608F"/>
    <w:rsid w:val="03027C9A"/>
    <w:rsid w:val="035F1D08"/>
    <w:rsid w:val="03BE0CA9"/>
    <w:rsid w:val="044B2476"/>
    <w:rsid w:val="045F14B5"/>
    <w:rsid w:val="04D53A54"/>
    <w:rsid w:val="066654A3"/>
    <w:rsid w:val="068858D9"/>
    <w:rsid w:val="06F131F4"/>
    <w:rsid w:val="084B404F"/>
    <w:rsid w:val="084E3226"/>
    <w:rsid w:val="09866F76"/>
    <w:rsid w:val="09B04179"/>
    <w:rsid w:val="09BB3072"/>
    <w:rsid w:val="0A8228E6"/>
    <w:rsid w:val="0B5554FF"/>
    <w:rsid w:val="0BD7666A"/>
    <w:rsid w:val="0CB10A59"/>
    <w:rsid w:val="0CC1060E"/>
    <w:rsid w:val="0CD50ED0"/>
    <w:rsid w:val="0CDC6834"/>
    <w:rsid w:val="0CF37528"/>
    <w:rsid w:val="0DD92550"/>
    <w:rsid w:val="0E0121DC"/>
    <w:rsid w:val="0E8F7939"/>
    <w:rsid w:val="0F352819"/>
    <w:rsid w:val="0F4E6E8A"/>
    <w:rsid w:val="0F750723"/>
    <w:rsid w:val="0F9A5C09"/>
    <w:rsid w:val="0FD43888"/>
    <w:rsid w:val="10865AA8"/>
    <w:rsid w:val="109C5C08"/>
    <w:rsid w:val="10BF0E75"/>
    <w:rsid w:val="11CA56DC"/>
    <w:rsid w:val="11DD5B7D"/>
    <w:rsid w:val="12485563"/>
    <w:rsid w:val="12A97A03"/>
    <w:rsid w:val="12FF4BCA"/>
    <w:rsid w:val="13640F25"/>
    <w:rsid w:val="13B83672"/>
    <w:rsid w:val="141C7204"/>
    <w:rsid w:val="14202F4E"/>
    <w:rsid w:val="14F5226F"/>
    <w:rsid w:val="151072F1"/>
    <w:rsid w:val="15382B4D"/>
    <w:rsid w:val="157C690C"/>
    <w:rsid w:val="15B0574F"/>
    <w:rsid w:val="15E436BB"/>
    <w:rsid w:val="16414353"/>
    <w:rsid w:val="16B50E65"/>
    <w:rsid w:val="1702234F"/>
    <w:rsid w:val="170564FB"/>
    <w:rsid w:val="17911D6D"/>
    <w:rsid w:val="179A1F3C"/>
    <w:rsid w:val="17EE4F3C"/>
    <w:rsid w:val="18163A9F"/>
    <w:rsid w:val="183731B5"/>
    <w:rsid w:val="18742014"/>
    <w:rsid w:val="18B64B9B"/>
    <w:rsid w:val="18EA696C"/>
    <w:rsid w:val="194E411D"/>
    <w:rsid w:val="19E03E83"/>
    <w:rsid w:val="1A02029D"/>
    <w:rsid w:val="1A475CB0"/>
    <w:rsid w:val="1AE30573"/>
    <w:rsid w:val="1B6A14B2"/>
    <w:rsid w:val="1B71742A"/>
    <w:rsid w:val="1C077F18"/>
    <w:rsid w:val="1C0D734F"/>
    <w:rsid w:val="1C4D2D89"/>
    <w:rsid w:val="1CFD2B8B"/>
    <w:rsid w:val="1D1E2688"/>
    <w:rsid w:val="1D904F44"/>
    <w:rsid w:val="1D933463"/>
    <w:rsid w:val="1E081BFA"/>
    <w:rsid w:val="1E0B264C"/>
    <w:rsid w:val="1E4C700B"/>
    <w:rsid w:val="1F1226F9"/>
    <w:rsid w:val="1F4E2221"/>
    <w:rsid w:val="1FB2006F"/>
    <w:rsid w:val="21461FC8"/>
    <w:rsid w:val="214818CA"/>
    <w:rsid w:val="21537DFC"/>
    <w:rsid w:val="22090D13"/>
    <w:rsid w:val="2241725F"/>
    <w:rsid w:val="2256685F"/>
    <w:rsid w:val="228C08A3"/>
    <w:rsid w:val="22A45464"/>
    <w:rsid w:val="230E3EC7"/>
    <w:rsid w:val="241E7278"/>
    <w:rsid w:val="24463410"/>
    <w:rsid w:val="25246131"/>
    <w:rsid w:val="255928EB"/>
    <w:rsid w:val="25F56F08"/>
    <w:rsid w:val="26965A74"/>
    <w:rsid w:val="271433BD"/>
    <w:rsid w:val="275431CE"/>
    <w:rsid w:val="27665EF5"/>
    <w:rsid w:val="27FF0C33"/>
    <w:rsid w:val="28A12836"/>
    <w:rsid w:val="29035E7B"/>
    <w:rsid w:val="29817175"/>
    <w:rsid w:val="2995454D"/>
    <w:rsid w:val="29A31681"/>
    <w:rsid w:val="29DE59C4"/>
    <w:rsid w:val="2AFE35F0"/>
    <w:rsid w:val="2BC71E96"/>
    <w:rsid w:val="2BFA53CF"/>
    <w:rsid w:val="2D0C19E3"/>
    <w:rsid w:val="2D88240F"/>
    <w:rsid w:val="2D9C5B61"/>
    <w:rsid w:val="2EBB1ED9"/>
    <w:rsid w:val="2ED47C16"/>
    <w:rsid w:val="2F900BA5"/>
    <w:rsid w:val="2FD858D0"/>
    <w:rsid w:val="2FDD6D5A"/>
    <w:rsid w:val="301B77F8"/>
    <w:rsid w:val="30303584"/>
    <w:rsid w:val="304B4765"/>
    <w:rsid w:val="30B4603C"/>
    <w:rsid w:val="30DD46EE"/>
    <w:rsid w:val="3142559F"/>
    <w:rsid w:val="319566E7"/>
    <w:rsid w:val="31CB3D85"/>
    <w:rsid w:val="325A08E6"/>
    <w:rsid w:val="32881D06"/>
    <w:rsid w:val="32920012"/>
    <w:rsid w:val="3330177D"/>
    <w:rsid w:val="33E54CB2"/>
    <w:rsid w:val="341F1403"/>
    <w:rsid w:val="344A1A61"/>
    <w:rsid w:val="34545355"/>
    <w:rsid w:val="3456092B"/>
    <w:rsid w:val="348C2F7D"/>
    <w:rsid w:val="34AA3776"/>
    <w:rsid w:val="34F35A92"/>
    <w:rsid w:val="350855F7"/>
    <w:rsid w:val="35AD018E"/>
    <w:rsid w:val="35D4232F"/>
    <w:rsid w:val="368C5396"/>
    <w:rsid w:val="36F24934"/>
    <w:rsid w:val="37581CE4"/>
    <w:rsid w:val="37A47D41"/>
    <w:rsid w:val="37B1326E"/>
    <w:rsid w:val="37B2696E"/>
    <w:rsid w:val="37B30312"/>
    <w:rsid w:val="39073A6E"/>
    <w:rsid w:val="39223A55"/>
    <w:rsid w:val="39561614"/>
    <w:rsid w:val="3A582418"/>
    <w:rsid w:val="3A687850"/>
    <w:rsid w:val="3AD9427A"/>
    <w:rsid w:val="3B4B5ED4"/>
    <w:rsid w:val="3BCD0DC9"/>
    <w:rsid w:val="3BDF575A"/>
    <w:rsid w:val="3C41699B"/>
    <w:rsid w:val="3CE55FF5"/>
    <w:rsid w:val="3D9B72A7"/>
    <w:rsid w:val="3DAC4D59"/>
    <w:rsid w:val="3E1C0BD2"/>
    <w:rsid w:val="3E1D5C15"/>
    <w:rsid w:val="3E490648"/>
    <w:rsid w:val="3E8158B3"/>
    <w:rsid w:val="3EB241D2"/>
    <w:rsid w:val="3F8D15E0"/>
    <w:rsid w:val="3FE1260D"/>
    <w:rsid w:val="40252B84"/>
    <w:rsid w:val="40424A9C"/>
    <w:rsid w:val="40A54D0A"/>
    <w:rsid w:val="40B43C84"/>
    <w:rsid w:val="41120150"/>
    <w:rsid w:val="413C13CA"/>
    <w:rsid w:val="41807B75"/>
    <w:rsid w:val="4196581A"/>
    <w:rsid w:val="41C932CA"/>
    <w:rsid w:val="41EF5CA6"/>
    <w:rsid w:val="42482325"/>
    <w:rsid w:val="42B26129"/>
    <w:rsid w:val="43283E5E"/>
    <w:rsid w:val="43611D53"/>
    <w:rsid w:val="43E7247C"/>
    <w:rsid w:val="4447041A"/>
    <w:rsid w:val="44BA5275"/>
    <w:rsid w:val="455B7B47"/>
    <w:rsid w:val="45906616"/>
    <w:rsid w:val="45C06792"/>
    <w:rsid w:val="45E43DE9"/>
    <w:rsid w:val="45F3110E"/>
    <w:rsid w:val="46924238"/>
    <w:rsid w:val="46DC5B86"/>
    <w:rsid w:val="47857787"/>
    <w:rsid w:val="47876D31"/>
    <w:rsid w:val="47A5048A"/>
    <w:rsid w:val="47C926B4"/>
    <w:rsid w:val="47DE73A4"/>
    <w:rsid w:val="47F356FF"/>
    <w:rsid w:val="4892346B"/>
    <w:rsid w:val="48A30C81"/>
    <w:rsid w:val="48EE5257"/>
    <w:rsid w:val="49405041"/>
    <w:rsid w:val="49874BA5"/>
    <w:rsid w:val="4B315A3D"/>
    <w:rsid w:val="4B68482F"/>
    <w:rsid w:val="4BB55158"/>
    <w:rsid w:val="4C2E784C"/>
    <w:rsid w:val="4C5C7144"/>
    <w:rsid w:val="4D7A0F9B"/>
    <w:rsid w:val="4D7D650E"/>
    <w:rsid w:val="4E946768"/>
    <w:rsid w:val="4F29269B"/>
    <w:rsid w:val="4F303F80"/>
    <w:rsid w:val="4FAD2D68"/>
    <w:rsid w:val="4FCD0482"/>
    <w:rsid w:val="50004B74"/>
    <w:rsid w:val="507A1474"/>
    <w:rsid w:val="50B618F8"/>
    <w:rsid w:val="50D2381E"/>
    <w:rsid w:val="50E70131"/>
    <w:rsid w:val="513958C4"/>
    <w:rsid w:val="51B1607A"/>
    <w:rsid w:val="51DD2788"/>
    <w:rsid w:val="53180944"/>
    <w:rsid w:val="533B2FB9"/>
    <w:rsid w:val="53463AAF"/>
    <w:rsid w:val="53ED028C"/>
    <w:rsid w:val="54070F2A"/>
    <w:rsid w:val="54180401"/>
    <w:rsid w:val="54AA6FEE"/>
    <w:rsid w:val="54EC4CDC"/>
    <w:rsid w:val="54EE55A3"/>
    <w:rsid w:val="552B0DE7"/>
    <w:rsid w:val="55437C42"/>
    <w:rsid w:val="55C92C77"/>
    <w:rsid w:val="55CF59AF"/>
    <w:rsid w:val="55E472D1"/>
    <w:rsid w:val="55F8497D"/>
    <w:rsid w:val="564C6B7A"/>
    <w:rsid w:val="5666425D"/>
    <w:rsid w:val="56BF2D4F"/>
    <w:rsid w:val="572C7DF1"/>
    <w:rsid w:val="5790490E"/>
    <w:rsid w:val="58AD1DFB"/>
    <w:rsid w:val="595E4642"/>
    <w:rsid w:val="59606056"/>
    <w:rsid w:val="59B111CA"/>
    <w:rsid w:val="5A964950"/>
    <w:rsid w:val="5A9F7652"/>
    <w:rsid w:val="5AA20BA5"/>
    <w:rsid w:val="5B7D455B"/>
    <w:rsid w:val="5B9473F4"/>
    <w:rsid w:val="5BA045B8"/>
    <w:rsid w:val="5BAD1FD9"/>
    <w:rsid w:val="5BDB2031"/>
    <w:rsid w:val="5C59135C"/>
    <w:rsid w:val="5C973B5C"/>
    <w:rsid w:val="5CFE4430"/>
    <w:rsid w:val="5DB6074F"/>
    <w:rsid w:val="5E224037"/>
    <w:rsid w:val="5F143F5C"/>
    <w:rsid w:val="5F6508BE"/>
    <w:rsid w:val="5FC841BA"/>
    <w:rsid w:val="60212142"/>
    <w:rsid w:val="613551F3"/>
    <w:rsid w:val="617C3A5E"/>
    <w:rsid w:val="625B28F9"/>
    <w:rsid w:val="629F7CE0"/>
    <w:rsid w:val="635F23FB"/>
    <w:rsid w:val="63610C72"/>
    <w:rsid w:val="636E7A2E"/>
    <w:rsid w:val="637A089E"/>
    <w:rsid w:val="64376FC7"/>
    <w:rsid w:val="645C1EFE"/>
    <w:rsid w:val="64852093"/>
    <w:rsid w:val="64FE3FA5"/>
    <w:rsid w:val="650F7E0E"/>
    <w:rsid w:val="659C6D28"/>
    <w:rsid w:val="67073D1C"/>
    <w:rsid w:val="67271D2A"/>
    <w:rsid w:val="676743C4"/>
    <w:rsid w:val="679C6EAA"/>
    <w:rsid w:val="679F508C"/>
    <w:rsid w:val="6880757C"/>
    <w:rsid w:val="68A30FE5"/>
    <w:rsid w:val="691C6857"/>
    <w:rsid w:val="6942054E"/>
    <w:rsid w:val="69532CCC"/>
    <w:rsid w:val="696C5E98"/>
    <w:rsid w:val="69CA1CD3"/>
    <w:rsid w:val="69D9547C"/>
    <w:rsid w:val="69E97D7F"/>
    <w:rsid w:val="6A573909"/>
    <w:rsid w:val="6A773E58"/>
    <w:rsid w:val="6A8676FB"/>
    <w:rsid w:val="6A970105"/>
    <w:rsid w:val="6AA9353B"/>
    <w:rsid w:val="6AFA6368"/>
    <w:rsid w:val="6B9E236F"/>
    <w:rsid w:val="6C946A25"/>
    <w:rsid w:val="6D0E7269"/>
    <w:rsid w:val="6D0F61E7"/>
    <w:rsid w:val="6D197B67"/>
    <w:rsid w:val="6D317DF2"/>
    <w:rsid w:val="6D605354"/>
    <w:rsid w:val="6E114FEC"/>
    <w:rsid w:val="6E240E5A"/>
    <w:rsid w:val="6E387461"/>
    <w:rsid w:val="6E825874"/>
    <w:rsid w:val="6F811D88"/>
    <w:rsid w:val="6FDC4815"/>
    <w:rsid w:val="70131684"/>
    <w:rsid w:val="70B016DD"/>
    <w:rsid w:val="70FC267A"/>
    <w:rsid w:val="711A59D1"/>
    <w:rsid w:val="71682C6D"/>
    <w:rsid w:val="71835D64"/>
    <w:rsid w:val="71E06235"/>
    <w:rsid w:val="72FE1233"/>
    <w:rsid w:val="733D437E"/>
    <w:rsid w:val="73D91728"/>
    <w:rsid w:val="73EA640C"/>
    <w:rsid w:val="74062101"/>
    <w:rsid w:val="740F0BA5"/>
    <w:rsid w:val="74830F55"/>
    <w:rsid w:val="74964153"/>
    <w:rsid w:val="74AD3313"/>
    <w:rsid w:val="752521D7"/>
    <w:rsid w:val="7527223A"/>
    <w:rsid w:val="753D5EE0"/>
    <w:rsid w:val="759E328A"/>
    <w:rsid w:val="768275EC"/>
    <w:rsid w:val="76D93803"/>
    <w:rsid w:val="771A5176"/>
    <w:rsid w:val="77AA11C4"/>
    <w:rsid w:val="77BC0F87"/>
    <w:rsid w:val="780D320A"/>
    <w:rsid w:val="78200A96"/>
    <w:rsid w:val="78436C41"/>
    <w:rsid w:val="78542EF4"/>
    <w:rsid w:val="786C258B"/>
    <w:rsid w:val="78983F25"/>
    <w:rsid w:val="793F51A9"/>
    <w:rsid w:val="796B548E"/>
    <w:rsid w:val="79EA4C02"/>
    <w:rsid w:val="7A147D0B"/>
    <w:rsid w:val="7AD912EB"/>
    <w:rsid w:val="7BCE6154"/>
    <w:rsid w:val="7BD12893"/>
    <w:rsid w:val="7BFC6B26"/>
    <w:rsid w:val="7D3A5E33"/>
    <w:rsid w:val="7D875594"/>
    <w:rsid w:val="7E5D430C"/>
    <w:rsid w:val="7EF22B41"/>
    <w:rsid w:val="7FCF19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numPr>
        <w:ilvl w:val="1"/>
        <w:numId w:val="1"/>
      </w:numPr>
      <w:outlineLvl w:val="1"/>
    </w:p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99"/>
    <w:pPr>
      <w:ind w:firstLine="200" w:firstLineChars="200"/>
      <w:jc w:val="both"/>
    </w:pPr>
    <w:rPr>
      <w:rFonts w:ascii="宋体" w:hAnsi="Calibri" w:eastAsia="宋体" w:cs="Times New Roman"/>
      <w:sz w:val="21"/>
      <w:lang w:val="en-US" w:eastAsia="zh-CN" w:bidi="ar-SA"/>
    </w:r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paragraph" w:styleId="13">
    <w:name w:val="List Paragraph"/>
    <w:basedOn w:val="1"/>
    <w:qFormat/>
    <w:uiPriority w:val="34"/>
    <w:pPr>
      <w:ind w:firstLine="420" w:firstLineChars="200"/>
    </w:pPr>
  </w:style>
  <w:style w:type="character" w:customStyle="1" w:styleId="14">
    <w:name w:val="批注框文本 Char"/>
    <w:basedOn w:val="11"/>
    <w:link w:val="6"/>
    <w:qFormat/>
    <w:uiPriority w:val="0"/>
    <w:rPr>
      <w:rFonts w:ascii="Calibri" w:hAnsi="Calibri" w:eastAsia="宋体" w:cs="Times New Roman"/>
      <w:kern w:val="2"/>
      <w:sz w:val="18"/>
      <w:szCs w:val="18"/>
    </w:rPr>
  </w:style>
  <w:style w:type="character" w:customStyle="1" w:styleId="15">
    <w:name w:val="标题 1 Char"/>
    <w:basedOn w:val="11"/>
    <w:link w:val="3"/>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28</Pages>
  <Words>13555</Words>
  <Characters>13968</Characters>
  <Lines>97</Lines>
  <Paragraphs>27</Paragraphs>
  <TotalTime>3</TotalTime>
  <ScaleCrop>false</ScaleCrop>
  <LinksUpToDate>false</LinksUpToDate>
  <CharactersWithSpaces>16764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2024-05-09T06:53:00Z</dcterms:created>
  <dc:creator>广告运营中心管理员</dc:creator>
  <cp:lastModifiedBy>。</cp:lastModifiedBy>
  <cp:lastPrinted>2025-07-02T03:14:00Z</cp:lastPrinted>
  <dcterms:modified xsi:type="dcterms:W3CDTF">2025-07-30T00:16:56Z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FD898E5242084881ABD555C1221194DF_13</vt:lpwstr>
  </property>
  <property fmtid="{D5CDD505-2E9C-101B-9397-08002B2CF9AE}" pid="4" name="KSOTemplateDocerSaveRecord">
    <vt:lpwstr>eyJoZGlkIjoiYzMyZjBiYjQ4OWI3Nzk4ODc2ZTEzY2M5MWEwZDM3MTgiLCJ1c2VySWQiOiI4NzM1NjI2MzEifQ==</vt:lpwstr>
  </property>
</Properties>
</file>